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922" w:rsidRPr="00091951" w:rsidRDefault="00180922" w:rsidP="00180922">
      <w:pPr>
        <w:pStyle w:val="Ttulo"/>
        <w:rPr>
          <w:rFonts w:cs="Arial"/>
          <w:b/>
          <w:bCs/>
          <w:szCs w:val="24"/>
          <w:lang w:val="es-ES"/>
        </w:rPr>
      </w:pPr>
      <w:r w:rsidRPr="00091951">
        <w:rPr>
          <w:rFonts w:cs="Arial"/>
          <w:b/>
          <w:bCs/>
          <w:szCs w:val="24"/>
          <w:lang w:val="es-ES"/>
        </w:rPr>
        <w:t>ESPECIFICACIÓN PARTICULAR</w:t>
      </w:r>
    </w:p>
    <w:p w:rsidR="00180922" w:rsidRPr="00091951" w:rsidRDefault="00180922" w:rsidP="00180922">
      <w:pPr>
        <w:jc w:val="both"/>
        <w:rPr>
          <w:rFonts w:ascii="Arial" w:hAnsi="Arial" w:cs="Arial"/>
        </w:rPr>
      </w:pPr>
    </w:p>
    <w:p w:rsidR="00180922" w:rsidRDefault="00180922" w:rsidP="00180922">
      <w:pPr>
        <w:jc w:val="both"/>
        <w:rPr>
          <w:rFonts w:ascii="Arial" w:hAnsi="Arial" w:cs="Arial"/>
        </w:rPr>
      </w:pPr>
    </w:p>
    <w:p w:rsidR="00180922" w:rsidRDefault="00180922" w:rsidP="00180922">
      <w:pPr>
        <w:tabs>
          <w:tab w:val="left" w:pos="4410"/>
          <w:tab w:val="left" w:pos="8789"/>
        </w:tabs>
        <w:ind w:right="51"/>
        <w:jc w:val="both"/>
        <w:rPr>
          <w:rFonts w:ascii="Arial" w:hAnsi="Arial"/>
        </w:rPr>
      </w:pPr>
      <w:r w:rsidRPr="00C82B97">
        <w:rPr>
          <w:rFonts w:ascii="Arial" w:hAnsi="Arial" w:cs="Arial"/>
          <w:bCs/>
        </w:rPr>
        <w:t xml:space="preserve">E.P. </w:t>
      </w:r>
      <w:r>
        <w:rPr>
          <w:rFonts w:ascii="Arial" w:hAnsi="Arial" w:cs="Arial"/>
          <w:bCs/>
        </w:rPr>
        <w:t>265</w:t>
      </w:r>
      <w:r w:rsidRPr="00C82B97">
        <w:rPr>
          <w:rFonts w:ascii="Arial" w:hAnsi="Arial" w:cs="Arial"/>
          <w:bCs/>
        </w:rPr>
        <w:t xml:space="preserve">                                                                          </w:t>
      </w:r>
      <w:r w:rsidR="00693F3E">
        <w:rPr>
          <w:rFonts w:ascii="Arial" w:hAnsi="Arial" w:cs="Arial"/>
          <w:bCs/>
        </w:rPr>
        <w:t xml:space="preserve">      </w:t>
      </w:r>
      <w:r w:rsidRPr="00C82B97">
        <w:rPr>
          <w:rFonts w:ascii="Arial" w:hAnsi="Arial" w:cs="Arial"/>
          <w:bCs/>
        </w:rPr>
        <w:t>CONCEPTO: OI-00</w:t>
      </w:r>
      <w:r>
        <w:rPr>
          <w:rFonts w:ascii="Arial" w:hAnsi="Arial" w:cs="Arial"/>
          <w:bCs/>
        </w:rPr>
        <w:t>24</w:t>
      </w:r>
    </w:p>
    <w:p w:rsidR="00180922" w:rsidRPr="00091951" w:rsidRDefault="00180922" w:rsidP="00180922">
      <w:pPr>
        <w:jc w:val="both"/>
        <w:rPr>
          <w:rFonts w:ascii="Arial" w:hAnsi="Arial" w:cs="Arial"/>
        </w:rPr>
      </w:pPr>
    </w:p>
    <w:p w:rsidR="00180922" w:rsidRPr="00091951" w:rsidRDefault="00180922" w:rsidP="00180922">
      <w:pPr>
        <w:jc w:val="both"/>
        <w:rPr>
          <w:rFonts w:ascii="Arial" w:hAnsi="Arial" w:cs="Arial"/>
        </w:rPr>
      </w:pPr>
    </w:p>
    <w:p w:rsidR="00180922" w:rsidRPr="00091951" w:rsidRDefault="00180922" w:rsidP="00180922">
      <w:pPr>
        <w:jc w:val="both"/>
        <w:rPr>
          <w:rFonts w:ascii="Arial" w:hAnsi="Arial" w:cs="Arial"/>
        </w:rPr>
      </w:pPr>
      <w:r w:rsidRPr="00091951">
        <w:rPr>
          <w:rFonts w:ascii="Arial" w:hAnsi="Arial" w:cs="Arial"/>
        </w:rPr>
        <w:t xml:space="preserve">Suministro y colocación de registros y/o pozos de </w:t>
      </w:r>
      <w:r>
        <w:rPr>
          <w:rFonts w:ascii="Arial" w:hAnsi="Arial" w:cs="Arial"/>
        </w:rPr>
        <w:t>CFE</w:t>
      </w:r>
      <w:r w:rsidRPr="00091951">
        <w:rPr>
          <w:rFonts w:ascii="Arial" w:hAnsi="Arial" w:cs="Arial"/>
        </w:rPr>
        <w:t>, incluye la excavación, mano, equipo, herramienta, mano de obra y materiales, gestión de libranzas de la interrupción del servicio y todo  lo indicado en proyecto o lo que indique la dependencia y empresa afectada precio por unidad de obra terminada</w:t>
      </w:r>
    </w:p>
    <w:p w:rsidR="00180922" w:rsidRPr="00091951" w:rsidRDefault="00180922" w:rsidP="00180922">
      <w:pPr>
        <w:jc w:val="both"/>
        <w:rPr>
          <w:rFonts w:ascii="Arial" w:hAnsi="Arial" w:cs="Arial"/>
        </w:rPr>
      </w:pPr>
    </w:p>
    <w:p w:rsidR="00180922" w:rsidRPr="00091951" w:rsidRDefault="00180922" w:rsidP="00180922">
      <w:pPr>
        <w:jc w:val="both"/>
        <w:rPr>
          <w:rFonts w:ascii="Arial" w:hAnsi="Arial" w:cs="Arial"/>
        </w:rPr>
      </w:pPr>
    </w:p>
    <w:p w:rsidR="00180922" w:rsidRDefault="00180922" w:rsidP="00180922">
      <w:pPr>
        <w:jc w:val="both"/>
        <w:rPr>
          <w:rFonts w:ascii="Arial" w:hAnsi="Arial" w:cs="Arial"/>
        </w:rPr>
      </w:pPr>
      <w:r w:rsidRPr="00091951">
        <w:rPr>
          <w:rFonts w:ascii="Arial" w:hAnsi="Arial"/>
          <w:b/>
        </w:rPr>
        <w:t>EL PRECIO UNITARIO INCLUYE:</w:t>
      </w:r>
      <w:r w:rsidRPr="00091951">
        <w:rPr>
          <w:rFonts w:ascii="Arial" w:hAnsi="Arial"/>
        </w:rPr>
        <w:t xml:space="preserve"> </w:t>
      </w:r>
      <w:r w:rsidRPr="00091951">
        <w:rPr>
          <w:rFonts w:ascii="Arial" w:hAnsi="Arial" w:cs="Arial"/>
        </w:rPr>
        <w:t>suministro y colocación de registros</w:t>
      </w:r>
      <w:r>
        <w:rPr>
          <w:rFonts w:ascii="Arial" w:hAnsi="Arial" w:cs="Arial"/>
        </w:rPr>
        <w:t xml:space="preserve">, pozo </w:t>
      </w:r>
      <w:r w:rsidRPr="00091951">
        <w:rPr>
          <w:rFonts w:ascii="Arial" w:hAnsi="Arial" w:cs="Arial"/>
        </w:rPr>
        <w:t xml:space="preserve"> de </w:t>
      </w:r>
      <w:r>
        <w:rPr>
          <w:rFonts w:ascii="Arial" w:hAnsi="Arial" w:cs="Arial"/>
        </w:rPr>
        <w:t>CFE de acuerdo a las siguientes necesidades de la empresa afectada</w:t>
      </w:r>
      <w:r w:rsidRPr="00091951">
        <w:rPr>
          <w:rFonts w:ascii="Arial" w:hAnsi="Arial" w:cs="Arial"/>
        </w:rPr>
        <w:t xml:space="preserve">, </w:t>
      </w:r>
    </w:p>
    <w:p w:rsidR="00180922" w:rsidRDefault="00180922" w:rsidP="00180922">
      <w:pPr>
        <w:jc w:val="both"/>
        <w:rPr>
          <w:rFonts w:ascii="Arial" w:hAnsi="Arial" w:cs="Arial"/>
        </w:rPr>
      </w:pPr>
    </w:p>
    <w:p w:rsidR="00180922" w:rsidRDefault="00180922" w:rsidP="00180922">
      <w:pPr>
        <w:ind w:left="-426"/>
        <w:jc w:val="cente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180922" w:rsidRPr="00177F2F" w:rsidTr="00357EE1">
        <w:trPr>
          <w:trHeight w:val="771"/>
        </w:trPr>
        <w:tc>
          <w:tcPr>
            <w:tcW w:w="993" w:type="dxa"/>
            <w:vAlign w:val="center"/>
          </w:tcPr>
          <w:p w:rsidR="00180922" w:rsidRPr="00DD64AB" w:rsidRDefault="00180922" w:rsidP="00357EE1">
            <w:pPr>
              <w:jc w:val="center"/>
              <w:rPr>
                <w:rFonts w:ascii="Cambria" w:hAnsi="Cambria"/>
                <w:b/>
                <w:lang w:val="es-ES_tradnl"/>
              </w:rPr>
            </w:pPr>
            <w:r w:rsidRPr="00DD64AB">
              <w:rPr>
                <w:rFonts w:ascii="Cambria" w:hAnsi="Cambria"/>
                <w:b/>
                <w:lang w:val="es-ES_tradnl"/>
              </w:rPr>
              <w:t>RS-01</w:t>
            </w:r>
          </w:p>
        </w:tc>
        <w:tc>
          <w:tcPr>
            <w:tcW w:w="9072" w:type="dxa"/>
          </w:tcPr>
          <w:p w:rsidR="00180922" w:rsidRPr="00DD64AB" w:rsidRDefault="00180922" w:rsidP="00357EE1">
            <w:pPr>
              <w:jc w:val="both"/>
              <w:rPr>
                <w:rFonts w:ascii="Cambria" w:hAnsi="Cambria" w:cs="Arial"/>
                <w:b/>
              </w:rPr>
            </w:pPr>
            <w:r w:rsidRPr="00DD64AB">
              <w:rPr>
                <w:rFonts w:ascii="Cambria" w:hAnsi="Cambria" w:cs="Arial"/>
                <w:b/>
              </w:rPr>
              <w:t>Suministro e instalación de registro prefabricado de baja tensión, en banqueta, tipo 2 cruce con calle según Norma CFE-TN-RBTBCC2. Incluye suministro e instalación de tapa con acabado similar al piso existente.</w:t>
            </w:r>
          </w:p>
        </w:tc>
      </w:tr>
    </w:tbl>
    <w:p w:rsidR="00180922" w:rsidRPr="00DD64AB" w:rsidRDefault="00180922" w:rsidP="00180922">
      <w:pPr>
        <w:spacing w:before="240"/>
        <w:ind w:left="1416" w:firstLine="708"/>
        <w:contextualSpacing/>
        <w:mirrorIndents/>
        <w:rPr>
          <w:rFonts w:ascii="Cambria" w:hAnsi="Cambria"/>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1.   DESCRIPCIÓN.</w:t>
      </w:r>
    </w:p>
    <w:p w:rsidR="00180922" w:rsidRPr="00DD64AB" w:rsidRDefault="00180922" w:rsidP="00180922">
      <w:pPr>
        <w:ind w:left="-426"/>
        <w:jc w:val="both"/>
        <w:rPr>
          <w:rFonts w:ascii="Cambria" w:hAnsi="Cambria"/>
          <w:lang w:val="es-ES_tradnl"/>
        </w:rPr>
      </w:pPr>
      <w:r w:rsidRPr="00DD64AB">
        <w:rPr>
          <w:rFonts w:ascii="Cambria" w:hAnsi="Cambria"/>
          <w:lang w:val="es-ES_tradnl"/>
        </w:rPr>
        <w:t xml:space="preserve">Consiste en la ubicación, trazo, demolición de banquetas y/o pisos o de cualquier otro elemento, excavación, compactación de base, suministro e instalación de registro prefabricado de </w:t>
      </w:r>
      <w:r w:rsidRPr="00DD64AB">
        <w:rPr>
          <w:rFonts w:ascii="Cambria" w:hAnsi="Cambria"/>
          <w:b/>
          <w:i/>
          <w:lang w:val="es-ES_tradnl"/>
        </w:rPr>
        <w:t>baja tensión en banqueta tipo 2 con cruce de calle Norma CFE-TN-RBTBCC2</w:t>
      </w:r>
      <w:r w:rsidRPr="00DD64AB">
        <w:rPr>
          <w:rFonts w:ascii="Cambria" w:hAnsi="Cambria"/>
          <w:lang w:val="es-ES_tradnl"/>
        </w:rPr>
        <w:t xml:space="preserve">, relleno y compactado de los costados del registro (sobre excavación), </w:t>
      </w:r>
      <w:proofErr w:type="spellStart"/>
      <w:r w:rsidRPr="00DD64AB">
        <w:rPr>
          <w:rFonts w:ascii="Cambria" w:hAnsi="Cambria"/>
          <w:lang w:val="es-ES_tradnl"/>
        </w:rPr>
        <w:t>abocinamiento</w:t>
      </w:r>
      <w:proofErr w:type="spellEnd"/>
      <w:r w:rsidRPr="00DD64AB">
        <w:rPr>
          <w:rFonts w:ascii="Cambria" w:hAnsi="Cambria"/>
          <w:lang w:val="es-ES_tradnl"/>
        </w:rPr>
        <w:t xml:space="preserve"> de entrada y salida de ductos al registro, acarreo del material producto de la excavación al banco de tiro autorizado, suministro e instalación de tapa con acabado similar al piso existente, y reposición de las banquetas y/o pisos afectados con acabado similar al existente. Los daños a terceros que resulten de los trabajos correrán a cargo de El Contratista, así mismo este último deberá realizar la excavación con el cuidado necesario a fin de detectar la ubicación física de las instalaciones inducidas (agua potable, drenaje, gas natural, etc.), los daños que se ocasionen a estas instalaciones serán responsabilidad de El Contratista. El Contratista deberá entregar las pruebas de aceptación del registro suministrado, así como la prueba de compactación de la base de la excavación. Previo a la instalación del registro El Contratista deberá considerar el banco de nivel señalado por La Supervisión. </w:t>
      </w:r>
    </w:p>
    <w:p w:rsidR="00180922" w:rsidRPr="00DD64AB" w:rsidRDefault="00180922" w:rsidP="00180922">
      <w:pPr>
        <w:ind w:left="-426"/>
        <w:jc w:val="both"/>
        <w:rPr>
          <w:rFonts w:ascii="Cambria" w:hAnsi="Cambria"/>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 xml:space="preserve">2.   EJECUCIÓN. </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Ubicar el sitio de instalación del registro.</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 xml:space="preserve">Delimitar el área de trabajo con conos, cinta y los elementos necesarios. </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Trazo de la ubicación final del registro con pintura en aerosol.</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Corte de banquetas o pisos con cortadora de disco.</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Demolición de banquetas, pisos y/o cualquier elemento estructural o arquitectónico.</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Excavación de la cepa con las dimensiones adecuadas para recibir el registro, podrá realizarse por medios manuales o mecánicas.</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Afine y nivelación de fondo de la excavación, con una cama de grava-arena  de 10 cm de espesor y agregado máximo de 19.1 mm (3/4”), acompasada con un compactador mecánico. Deberá considerar el banco de nivel señalado por La Supervisión.</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 xml:space="preserve">Puesta en sitio del registro a suministrar, así como las maniobras necesarias para su instalación. En caso de que en el sitio donde se alojará el registro existe nivel freático alto se colocará registro con fondo, de acuerdo a la norma </w:t>
      </w:r>
      <w:r w:rsidRPr="00DD64AB">
        <w:rPr>
          <w:rFonts w:ascii="Cambria" w:hAnsi="Cambria"/>
          <w:b/>
          <w:sz w:val="20"/>
          <w:lang w:val="es-ES_tradnl"/>
        </w:rPr>
        <w:t>CFE-TN-RBTBCC2</w:t>
      </w:r>
      <w:r w:rsidRPr="00DD64AB">
        <w:rPr>
          <w:rFonts w:ascii="Cambria" w:hAnsi="Cambria"/>
          <w:sz w:val="20"/>
          <w:lang w:val="es-ES_tradnl"/>
        </w:rPr>
        <w:t xml:space="preserve">. En caso de que en el sitio donde se alojará el registro existe nivel freático bajo se colocará registro sin fondo, de acuerdo a la norma </w:t>
      </w:r>
      <w:r w:rsidRPr="00DD64AB">
        <w:rPr>
          <w:rFonts w:ascii="Cambria" w:hAnsi="Cambria"/>
          <w:b/>
          <w:sz w:val="20"/>
          <w:lang w:val="es-ES_tradnl"/>
        </w:rPr>
        <w:t>CFE-TN-RBTBCC2</w:t>
      </w:r>
      <w:r w:rsidRPr="00DD64AB">
        <w:rPr>
          <w:rFonts w:ascii="Cambria" w:hAnsi="Cambria"/>
          <w:sz w:val="20"/>
          <w:lang w:val="es-ES_tradnl"/>
        </w:rPr>
        <w:t>.</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Realizar la colocación y nivelación del registro en la excavación.</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 xml:space="preserve">Realizar el relleno y compactado de la </w:t>
      </w:r>
      <w:proofErr w:type="spellStart"/>
      <w:r w:rsidRPr="00DD64AB">
        <w:rPr>
          <w:rFonts w:ascii="Cambria" w:hAnsi="Cambria"/>
          <w:sz w:val="20"/>
          <w:lang w:val="es-ES_tradnl"/>
        </w:rPr>
        <w:t>sobreexcavación</w:t>
      </w:r>
      <w:proofErr w:type="spellEnd"/>
      <w:r w:rsidRPr="00DD64AB">
        <w:rPr>
          <w:rFonts w:ascii="Cambria" w:hAnsi="Cambria"/>
          <w:sz w:val="20"/>
          <w:lang w:val="es-ES_tradnl"/>
        </w:rPr>
        <w:t xml:space="preserve">, ya sea con material producto de la excavación en caso de que se determine que es apropiado, o con material de banco, utilizando medios manuales o mecánicos, alcanzando el grado de compactación adecuado para evitar asentamientos futuros. Dicha actividad deberá ser avalada por la Supervisión de la Comisión. Para </w:t>
      </w:r>
      <w:r w:rsidRPr="00DD64AB">
        <w:rPr>
          <w:rFonts w:ascii="Cambria" w:hAnsi="Cambria"/>
          <w:sz w:val="20"/>
          <w:lang w:val="es-ES_tradnl"/>
        </w:rPr>
        <w:lastRenderedPageBreak/>
        <w:t>el relleno se podrá utilizar material producto de la excavación si éste no contiene materia orgánica o expansiva y que no contenga boleo mayor a 19.1 mm (¾”).</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Reponer la banqueta y/o pisos afectados el cual deberá tener un acabado similar al existente.</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Acarreo de material producto de demolición y excavación al banco de tiro autorizado por las autoridades correspondientes.</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Suministro y colocación de tapa del registro con acabado similar al piso existente.</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 xml:space="preserve">Se deberá considerar la señalización diurna, la cual consistirá en la delimitación total de cada una de las áreas de trabajo, por medio de cinta plástica indicadora de peligro, esta se tendrá todo el tiempo que duren los trabajos en ese lugar y deberán estar siempre en óptimas condiciones de utilización. Así mismo se deberán utilizar barreras, </w:t>
      </w:r>
      <w:proofErr w:type="spellStart"/>
      <w:r w:rsidRPr="00DD64AB">
        <w:rPr>
          <w:rFonts w:ascii="Cambria" w:hAnsi="Cambria"/>
          <w:sz w:val="20"/>
          <w:lang w:val="es-ES_tradnl"/>
        </w:rPr>
        <w:t>trafitambos</w:t>
      </w:r>
      <w:proofErr w:type="spellEnd"/>
      <w:r w:rsidRPr="00DD64AB">
        <w:rPr>
          <w:rFonts w:ascii="Cambria" w:hAnsi="Cambria"/>
          <w:sz w:val="20"/>
          <w:lang w:val="es-ES_tradnl"/>
        </w:rPr>
        <w:t xml:space="preserve">, </w:t>
      </w:r>
      <w:proofErr w:type="spellStart"/>
      <w:r w:rsidRPr="00DD64AB">
        <w:rPr>
          <w:rFonts w:ascii="Cambria" w:hAnsi="Cambria"/>
          <w:sz w:val="20"/>
          <w:lang w:val="es-ES_tradnl"/>
        </w:rPr>
        <w:t>transiconos</w:t>
      </w:r>
      <w:proofErr w:type="spellEnd"/>
      <w:r w:rsidRPr="00DD64AB">
        <w:rPr>
          <w:rFonts w:ascii="Cambria" w:hAnsi="Cambria"/>
          <w:sz w:val="20"/>
          <w:lang w:val="es-ES_tradnl"/>
        </w:rPr>
        <w:t xml:space="preserve">, letreros, o cualquier otro elemento que coadyuve a la identificación clara del sitio de los trabajos. </w:t>
      </w:r>
    </w:p>
    <w:p w:rsidR="00180922" w:rsidRPr="00DD64AB" w:rsidRDefault="00180922" w:rsidP="00180922">
      <w:pPr>
        <w:pStyle w:val="Prrafodelista"/>
        <w:numPr>
          <w:ilvl w:val="0"/>
          <w:numId w:val="1"/>
        </w:numPr>
        <w:ind w:left="426"/>
        <w:jc w:val="both"/>
        <w:rPr>
          <w:rFonts w:ascii="Cambria" w:hAnsi="Cambria"/>
          <w:sz w:val="20"/>
          <w:lang w:val="es-ES_tradnl"/>
        </w:rPr>
      </w:pPr>
      <w:r w:rsidRPr="00DD64AB">
        <w:rPr>
          <w:rFonts w:ascii="Cambria" w:hAnsi="Cambria"/>
          <w:sz w:val="20"/>
          <w:lang w:val="es-ES_tradnl"/>
        </w:rPr>
        <w:t xml:space="preserve">Se deberá considerar la señalización nocturna, que consistirá en la instalación de reflejantes alrededor del área de trabajo  y en vialidades 15 metros antes y después del área de trabajo, si es necesario se incrementará esta distancia según requiera cada vialidad, y de señales luminosas por medio de focos protegidos con cubetas de color rojo, estos estarán instalados todo el tiempo que duren los trabajos en ese lugar. Además de las elementos señalados en la señalización diurna, se deberá tener elementos con luminosidad estroboscópica y/o </w:t>
      </w:r>
      <w:proofErr w:type="spellStart"/>
      <w:r w:rsidRPr="00DD64AB">
        <w:rPr>
          <w:rFonts w:ascii="Cambria" w:hAnsi="Cambria"/>
          <w:sz w:val="20"/>
          <w:lang w:val="es-ES_tradnl"/>
        </w:rPr>
        <w:t>interminente</w:t>
      </w:r>
      <w:proofErr w:type="spellEnd"/>
      <w:r w:rsidRPr="00DD64AB">
        <w:rPr>
          <w:rFonts w:ascii="Cambria" w:hAnsi="Cambria"/>
          <w:sz w:val="20"/>
          <w:lang w:val="es-ES_tradnl"/>
        </w:rPr>
        <w:t xml:space="preserve"> que permita una clara identificación del sitio de los trabajos, además deberá  contar con los elementos necesarios para una adecuada y total iluminación del área de trabajo. </w:t>
      </w:r>
    </w:p>
    <w:p w:rsidR="00180922" w:rsidRDefault="00180922" w:rsidP="00180922">
      <w:pPr>
        <w:pStyle w:val="Prrafodelista"/>
        <w:ind w:left="426"/>
        <w:jc w:val="both"/>
        <w:rPr>
          <w:rFonts w:ascii="Cambria" w:hAnsi="Cambria"/>
          <w:sz w:val="20"/>
          <w:lang w:val="es-ES_tradnl"/>
        </w:rPr>
      </w:pPr>
    </w:p>
    <w:p w:rsidR="00180922" w:rsidRPr="00655B3C" w:rsidRDefault="00180922" w:rsidP="00180922">
      <w:pPr>
        <w:pStyle w:val="Prrafodelista"/>
        <w:ind w:left="66"/>
        <w:jc w:val="both"/>
        <w:rPr>
          <w:rFonts w:ascii="Cambria" w:hAnsi="Cambria"/>
          <w:sz w:val="20"/>
          <w:lang w:val="es-ES_tradnl"/>
        </w:rPr>
      </w:pPr>
      <w:r w:rsidRPr="00655B3C">
        <w:rPr>
          <w:rFonts w:ascii="Cambria" w:hAnsi="Cambria"/>
          <w:sz w:val="20"/>
          <w:lang w:val="es-ES_tradnl"/>
        </w:rPr>
        <w:t xml:space="preserve">La relación de actividades es enunciativa más no limitativa. El contratista durante la visita en sitio podrá inspeccionar detalladamente todas las condiciones del lugar a fin de que las considere en la integración de su proposición. </w:t>
      </w:r>
    </w:p>
    <w:p w:rsidR="00180922" w:rsidRPr="00655B3C" w:rsidRDefault="00180922" w:rsidP="00180922">
      <w:pPr>
        <w:ind w:left="-426"/>
        <w:jc w:val="both"/>
        <w:rPr>
          <w:rFonts w:ascii="Cambria" w:hAnsi="Cambria"/>
          <w:b/>
          <w:lang w:val="es-ES_tradnl"/>
        </w:rPr>
      </w:pPr>
    </w:p>
    <w:p w:rsidR="00180922" w:rsidRPr="00655B3C" w:rsidRDefault="00180922" w:rsidP="00180922">
      <w:pPr>
        <w:ind w:left="-426"/>
        <w:jc w:val="both"/>
        <w:rPr>
          <w:rFonts w:ascii="Cambria" w:hAnsi="Cambria"/>
          <w:lang w:val="es-ES_tradnl"/>
        </w:rPr>
      </w:pPr>
      <w:r w:rsidRPr="00655B3C">
        <w:rPr>
          <w:rFonts w:ascii="Cambria" w:hAnsi="Cambria"/>
          <w:lang w:val="es-ES_tradnl"/>
        </w:rPr>
        <w:t>4.2 Materiales suministrados por el contratista:</w:t>
      </w:r>
    </w:p>
    <w:p w:rsidR="00180922" w:rsidRPr="00655B3C" w:rsidRDefault="00180922" w:rsidP="00180922">
      <w:pPr>
        <w:pStyle w:val="Prrafodelista"/>
        <w:numPr>
          <w:ilvl w:val="0"/>
          <w:numId w:val="2"/>
        </w:numPr>
        <w:jc w:val="both"/>
        <w:rPr>
          <w:rFonts w:ascii="Cambria" w:hAnsi="Cambria"/>
          <w:sz w:val="20"/>
          <w:lang w:val="es-ES_tradnl"/>
        </w:rPr>
      </w:pPr>
      <w:r w:rsidRPr="00655B3C">
        <w:rPr>
          <w:rFonts w:ascii="Cambria" w:hAnsi="Cambria"/>
          <w:sz w:val="20"/>
          <w:lang w:val="es-ES_tradnl"/>
        </w:rPr>
        <w:t>Registro prefabricado de baja tensión tipo 2 en banqueta  cruce con calle, norma CFE-RBTBCC2, incluye  tapa de acuerdo a la norma vigente con acabado similar al piso existente. Dicho registro deberá contar con el aviso de prueba correspondiente por parte de LAPEM.</w:t>
      </w:r>
    </w:p>
    <w:p w:rsidR="00180922" w:rsidRPr="00655B3C" w:rsidRDefault="00180922" w:rsidP="00180922">
      <w:pPr>
        <w:pStyle w:val="Prrafodelista"/>
        <w:numPr>
          <w:ilvl w:val="0"/>
          <w:numId w:val="2"/>
        </w:numPr>
        <w:jc w:val="both"/>
        <w:rPr>
          <w:rFonts w:ascii="Cambria" w:hAnsi="Cambria"/>
          <w:sz w:val="20"/>
          <w:lang w:val="es-ES_tradnl"/>
        </w:rPr>
      </w:pPr>
      <w:r w:rsidRPr="00655B3C">
        <w:rPr>
          <w:rFonts w:ascii="Cambria" w:hAnsi="Cambria"/>
          <w:sz w:val="20"/>
          <w:lang w:val="es-ES_tradnl"/>
        </w:rPr>
        <w:t>Pintura de aerosol para trazo.</w:t>
      </w:r>
    </w:p>
    <w:p w:rsidR="00180922" w:rsidRPr="00655B3C" w:rsidRDefault="00180922" w:rsidP="00180922">
      <w:pPr>
        <w:pStyle w:val="Prrafodelista"/>
        <w:numPr>
          <w:ilvl w:val="0"/>
          <w:numId w:val="2"/>
        </w:numPr>
        <w:jc w:val="both"/>
        <w:rPr>
          <w:rFonts w:ascii="Cambria" w:hAnsi="Cambria"/>
          <w:sz w:val="20"/>
          <w:lang w:val="es-ES_tradnl"/>
        </w:rPr>
      </w:pPr>
      <w:r w:rsidRPr="00655B3C">
        <w:rPr>
          <w:rFonts w:ascii="Cambria" w:hAnsi="Cambria"/>
          <w:sz w:val="20"/>
          <w:lang w:val="es-ES_tradnl"/>
        </w:rPr>
        <w:t>Grava de ¾” (19 mm).</w:t>
      </w:r>
    </w:p>
    <w:p w:rsidR="00180922" w:rsidRPr="00655B3C" w:rsidRDefault="00180922" w:rsidP="00180922">
      <w:pPr>
        <w:pStyle w:val="Prrafodelista"/>
        <w:numPr>
          <w:ilvl w:val="0"/>
          <w:numId w:val="2"/>
        </w:numPr>
        <w:jc w:val="both"/>
        <w:rPr>
          <w:rFonts w:ascii="Cambria" w:hAnsi="Cambria"/>
          <w:sz w:val="20"/>
          <w:lang w:val="es-ES_tradnl"/>
        </w:rPr>
      </w:pPr>
      <w:r w:rsidRPr="00655B3C">
        <w:rPr>
          <w:rFonts w:ascii="Cambria" w:hAnsi="Cambria"/>
          <w:sz w:val="20"/>
          <w:lang w:val="es-ES_tradnl"/>
        </w:rPr>
        <w:t>Arena.</w:t>
      </w:r>
    </w:p>
    <w:p w:rsidR="00180922" w:rsidRPr="00655B3C" w:rsidRDefault="00180922" w:rsidP="00180922">
      <w:pPr>
        <w:pStyle w:val="Prrafodelista"/>
        <w:numPr>
          <w:ilvl w:val="0"/>
          <w:numId w:val="2"/>
        </w:numPr>
        <w:jc w:val="both"/>
        <w:rPr>
          <w:rFonts w:ascii="Cambria" w:hAnsi="Cambria"/>
          <w:sz w:val="20"/>
          <w:lang w:val="es-ES_tradnl"/>
        </w:rPr>
      </w:pPr>
      <w:r w:rsidRPr="00655B3C">
        <w:rPr>
          <w:rFonts w:ascii="Cambria" w:hAnsi="Cambria"/>
          <w:sz w:val="20"/>
          <w:lang w:val="es-ES_tradnl"/>
        </w:rPr>
        <w:t>Agua.</w:t>
      </w:r>
    </w:p>
    <w:p w:rsidR="00180922" w:rsidRPr="00DD64AB" w:rsidRDefault="00180922" w:rsidP="00180922">
      <w:pPr>
        <w:pStyle w:val="Prrafodelista"/>
        <w:ind w:left="426"/>
        <w:jc w:val="both"/>
        <w:rPr>
          <w:rFonts w:ascii="Cambria" w:hAnsi="Cambria"/>
          <w:sz w:val="20"/>
          <w:lang w:val="es-ES_tradnl"/>
        </w:rPr>
      </w:pPr>
    </w:p>
    <w:p w:rsidR="00180922" w:rsidRPr="00DD64AB" w:rsidRDefault="00180922" w:rsidP="00180922">
      <w:pPr>
        <w:pStyle w:val="Prrafodelista"/>
        <w:ind w:left="66"/>
        <w:jc w:val="both"/>
        <w:rPr>
          <w:rFonts w:ascii="Cambria" w:hAnsi="Cambria"/>
          <w:sz w:val="20"/>
          <w:lang w:val="es-ES_tradn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180922" w:rsidRPr="00550548" w:rsidTr="00357EE1">
        <w:trPr>
          <w:trHeight w:val="900"/>
        </w:trPr>
        <w:tc>
          <w:tcPr>
            <w:tcW w:w="993" w:type="dxa"/>
            <w:vAlign w:val="center"/>
          </w:tcPr>
          <w:p w:rsidR="00180922" w:rsidRPr="00550548" w:rsidRDefault="00180922" w:rsidP="00357EE1">
            <w:pPr>
              <w:jc w:val="center"/>
              <w:rPr>
                <w:b/>
                <w:lang w:val="es-ES_tradnl"/>
              </w:rPr>
            </w:pPr>
            <w:r w:rsidRPr="00DD64AB">
              <w:rPr>
                <w:rFonts w:ascii="Cambria" w:hAnsi="Cambria"/>
                <w:b/>
                <w:lang w:val="es-ES_tradnl"/>
              </w:rPr>
              <w:t>RS-02</w:t>
            </w:r>
          </w:p>
        </w:tc>
        <w:tc>
          <w:tcPr>
            <w:tcW w:w="9072" w:type="dxa"/>
          </w:tcPr>
          <w:p w:rsidR="00180922" w:rsidRPr="00015A9E" w:rsidRDefault="00180922" w:rsidP="00357EE1">
            <w:pPr>
              <w:jc w:val="both"/>
              <w:rPr>
                <w:rFonts w:ascii="Arial" w:hAnsi="Arial" w:cs="Arial"/>
                <w:b/>
                <w:color w:val="000000"/>
              </w:rPr>
            </w:pPr>
            <w:r w:rsidRPr="00DD64AB">
              <w:rPr>
                <w:rFonts w:ascii="Cambria" w:hAnsi="Cambria" w:cs="Arial"/>
                <w:b/>
              </w:rPr>
              <w:t>Suministro e instalación de registro prefabricado de media tensión tipo 3 en banqueta, tapa y aro polimérico con bisagra, según especificación CFE-2DI00-38 según Norma CFE-TN-RMTB-3, incluye  acabado de piso similar al existente.</w:t>
            </w:r>
          </w:p>
        </w:tc>
      </w:tr>
    </w:tbl>
    <w:p w:rsidR="00180922" w:rsidRPr="00DD64AB" w:rsidRDefault="00180922" w:rsidP="00180922">
      <w:pPr>
        <w:ind w:left="-567"/>
        <w:jc w:val="center"/>
        <w:rPr>
          <w:rFonts w:ascii="Cambria" w:hAnsi="Cambria"/>
          <w:lang w:val="es-ES_tradnl"/>
        </w:rPr>
      </w:pPr>
    </w:p>
    <w:p w:rsidR="00180922" w:rsidRPr="00DD64AB" w:rsidRDefault="00180922" w:rsidP="00180922">
      <w:pPr>
        <w:ind w:left="-567"/>
        <w:jc w:val="center"/>
        <w:rPr>
          <w:rFonts w:ascii="Cambria" w:hAnsi="Cambria"/>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1.   DESCRIPCIÓN.</w:t>
      </w:r>
    </w:p>
    <w:p w:rsidR="00180922" w:rsidRPr="00DD64AB" w:rsidRDefault="00180922" w:rsidP="00180922">
      <w:pPr>
        <w:ind w:left="-426"/>
        <w:jc w:val="both"/>
        <w:rPr>
          <w:rFonts w:ascii="Cambria" w:hAnsi="Cambria"/>
          <w:lang w:val="es-ES_tradnl"/>
        </w:rPr>
      </w:pPr>
      <w:r w:rsidRPr="00DD64AB">
        <w:rPr>
          <w:rFonts w:ascii="Cambria" w:hAnsi="Cambria"/>
          <w:lang w:val="es-ES_tradnl"/>
        </w:rPr>
        <w:t xml:space="preserve">Consiste en la ubicación, trazo, demolición de banquetas y/o pisos o de cualquier otro elemento, excavación, compactación de base, suministro e instalación de registro prefabricado de </w:t>
      </w:r>
      <w:r w:rsidRPr="00DD64AB">
        <w:rPr>
          <w:rFonts w:ascii="Cambria" w:hAnsi="Cambria"/>
          <w:b/>
          <w:i/>
          <w:lang w:val="es-ES_tradnl"/>
        </w:rPr>
        <w:t>media tensión en banqueta tipo 3 Norma CFE-TN-RMTB-3</w:t>
      </w:r>
      <w:r w:rsidRPr="00DD64AB">
        <w:rPr>
          <w:rFonts w:ascii="Cambria" w:hAnsi="Cambria"/>
          <w:lang w:val="es-ES_tradnl"/>
        </w:rPr>
        <w:t xml:space="preserve">, relleno y compactado de los costados del registro (sobre excavación), </w:t>
      </w:r>
      <w:proofErr w:type="spellStart"/>
      <w:r w:rsidRPr="00DD64AB">
        <w:rPr>
          <w:rFonts w:ascii="Cambria" w:hAnsi="Cambria"/>
          <w:lang w:val="es-ES_tradnl"/>
        </w:rPr>
        <w:t>abocinamiento</w:t>
      </w:r>
      <w:proofErr w:type="spellEnd"/>
      <w:r w:rsidRPr="00DD64AB">
        <w:rPr>
          <w:rFonts w:ascii="Cambria" w:hAnsi="Cambria"/>
          <w:lang w:val="es-ES_tradnl"/>
        </w:rPr>
        <w:t xml:space="preserve"> de entrada y salida de ductos al registro, acarreo del material producto de la excavación al banco de tiro autorizado, suministro e instalación de tapa, y reposición de las banquetas y/o pisos afectados con acabado similar al existente. Los daños a terceros que resulten de los trabajos correrán a cargo de El Contratista, así mismo este último deberá realizar la excavación con el cuidado necesario a fin de detectar la ubicación física de las instalaciones inducidas (agua potable, drenaje, gas natural, etc.), los daños que se ocasionen a estas instalaciones serán responsabilidad de El Contratista. El Contratista deberá entregar las pruebas de aceptación del registro suministrado, así como la prueba de compactación de la base de la excavación. Previo a la instalación del registro El Contratista deberá considerar el banco de nivel señalado por La Supervisión; la cara superior del registro deberá quedar por debajo del nivel de piso terminado, y la tapa deberá colarse a nivel de la banqueta o del piso terminado. </w:t>
      </w:r>
    </w:p>
    <w:p w:rsidR="00180922" w:rsidRPr="00DD64AB" w:rsidRDefault="00180922" w:rsidP="00180922">
      <w:pPr>
        <w:ind w:left="-426"/>
        <w:jc w:val="both"/>
        <w:rPr>
          <w:rFonts w:ascii="Cambria" w:hAnsi="Cambria"/>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lastRenderedPageBreak/>
        <w:t xml:space="preserve">2.   EJECUCIÓN. </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Ubicar el sitio de instalación del registro.</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 xml:space="preserve">Delimitar el área de trabajo con conos, cinta y los elementos necesarios. </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Trazo de la ubicación final del registro con pintura en aerosol.</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Corte de banquetas o pisos con cortadora de disco.</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Demolición de banquetas, pisos y/o cualquier elemento estructural o arquitectónico.</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Excavación de la cepa con las dimensiones adecuadas para recibir el registro, podrá realizarse por medios manuales o mecánicas.</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Afine y nivelación de fondo de la excavación, con una cama de grava-arena  de 10 cm de espesor y agregado máximo de 19.1 mm (3/4”), acompasada con un compactador mecánico.</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 xml:space="preserve">Puesta en sitio del registro a suministrar, así como las maniobras necesarias para su instalación. La cara superior del registro deberá quedar por debajo del nivel de piso terminado, y la tapa deberá colarse al nivel de la banqueta o piso terminado.  </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En caso de ser necesario se modificarán las pendientes del piso al interior del registro para que el agua   descargue en el cárcamo. Es importante conocer el nivel freático con el fin de determinar de la posibilidad de construir el cárcamo en el registro. Una vez instalado el registro se debe cuidar el sellado en las preparaciones para recibir los bancos de ductos, en los casos donde el nivel freático es muy alto, se debe eliminar el cárcamo.</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Realizar la colocación y nivelación del registro en la excavación.</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 xml:space="preserve">Realizar el relleno y compactado de la </w:t>
      </w:r>
      <w:proofErr w:type="spellStart"/>
      <w:r w:rsidRPr="00DD64AB">
        <w:rPr>
          <w:rFonts w:ascii="Cambria" w:hAnsi="Cambria"/>
          <w:sz w:val="20"/>
          <w:lang w:val="es-ES_tradnl"/>
        </w:rPr>
        <w:t>sobreexcavación</w:t>
      </w:r>
      <w:proofErr w:type="spellEnd"/>
      <w:r w:rsidRPr="00DD64AB">
        <w:rPr>
          <w:rFonts w:ascii="Cambria" w:hAnsi="Cambria"/>
          <w:sz w:val="20"/>
          <w:lang w:val="es-ES_tradnl"/>
        </w:rPr>
        <w:t>, ya sea con material producto de la excavación en caso de que se determine que es apropiado, o con material de banco, utilizando medios manuales o mecánicos, alcanzando el grado de compactación adecuado para evitar asentamientos futuros. Dicha actividad deberá ser avalada por la Supervisión de la Comisión. Para el relleno se podrá utilizar material producto de la excavación si éste no contiene materia orgánica o expansiva y que no contenga boleo mayor a 19.1 mm (¾”).</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Reponer la banqueta y/o pisos afectados el cual deberá tener un acabado similar al existente.</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Acarreo de material producto de demolición y excavación al banco de tiro autorizado por las autoridades correspondientes.</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Suministro y colocación de tapa del registro al nivel de la banqueta o del piso terminado.</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 xml:space="preserve">Se deberá considerar la señalización diurna, la cual consistirá en la delimitación total de cada una de las áreas de trabajo, por medio de cinta plástica indicadora de peligro, esta se tendrá todo el tiempo que duren los trabajos en ese lugar y deberán estar siempre en óptimas condiciones de utilización. Así mismo se deberán utilizar barreras, </w:t>
      </w:r>
      <w:proofErr w:type="spellStart"/>
      <w:r w:rsidRPr="00DD64AB">
        <w:rPr>
          <w:rFonts w:ascii="Cambria" w:hAnsi="Cambria"/>
          <w:sz w:val="20"/>
          <w:lang w:val="es-ES_tradnl"/>
        </w:rPr>
        <w:t>trafitambos</w:t>
      </w:r>
      <w:proofErr w:type="spellEnd"/>
      <w:r w:rsidRPr="00DD64AB">
        <w:rPr>
          <w:rFonts w:ascii="Cambria" w:hAnsi="Cambria"/>
          <w:sz w:val="20"/>
          <w:lang w:val="es-ES_tradnl"/>
        </w:rPr>
        <w:t xml:space="preserve">, </w:t>
      </w:r>
      <w:proofErr w:type="spellStart"/>
      <w:r w:rsidRPr="00DD64AB">
        <w:rPr>
          <w:rFonts w:ascii="Cambria" w:hAnsi="Cambria"/>
          <w:sz w:val="20"/>
          <w:lang w:val="es-ES_tradnl"/>
        </w:rPr>
        <w:t>transiconos</w:t>
      </w:r>
      <w:proofErr w:type="spellEnd"/>
      <w:r w:rsidRPr="00DD64AB">
        <w:rPr>
          <w:rFonts w:ascii="Cambria" w:hAnsi="Cambria"/>
          <w:sz w:val="20"/>
          <w:lang w:val="es-ES_tradnl"/>
        </w:rPr>
        <w:t xml:space="preserve">, letreros, o cualquier otro elemento que coadyuve a la identificación clara del sitio de los trabajos. </w:t>
      </w:r>
    </w:p>
    <w:p w:rsidR="00180922" w:rsidRPr="00DD64AB" w:rsidRDefault="00180922" w:rsidP="00180922">
      <w:pPr>
        <w:pStyle w:val="Prrafodelista"/>
        <w:numPr>
          <w:ilvl w:val="0"/>
          <w:numId w:val="3"/>
        </w:numPr>
        <w:ind w:left="426"/>
        <w:jc w:val="both"/>
        <w:rPr>
          <w:rFonts w:ascii="Cambria" w:hAnsi="Cambria"/>
          <w:sz w:val="20"/>
          <w:lang w:val="es-ES_tradnl"/>
        </w:rPr>
      </w:pPr>
      <w:r w:rsidRPr="00DD64AB">
        <w:rPr>
          <w:rFonts w:ascii="Cambria" w:hAnsi="Cambria"/>
          <w:sz w:val="20"/>
          <w:lang w:val="es-ES_tradnl"/>
        </w:rPr>
        <w:t xml:space="preserve">Se deberá considerar la señalización nocturna, que consistirá en la instalación de reflejantes alrededor del área de trabajo  y en vialidades 15 metros antes y después del área de trabajo, si es necesario se incrementará esta distancia según requiera cada vialidad, y de señales luminosas por medio de focos protegidos con cubetas de color rojo, estos estarán instalados todo el tiempo que duren los trabajos en ese lugar. Además de las elementos señalados en la señalización diurna, se deberá tener elementos con luminosidad estroboscópica y/o </w:t>
      </w:r>
      <w:proofErr w:type="spellStart"/>
      <w:r w:rsidRPr="00DD64AB">
        <w:rPr>
          <w:rFonts w:ascii="Cambria" w:hAnsi="Cambria"/>
          <w:sz w:val="20"/>
          <w:lang w:val="es-ES_tradnl"/>
        </w:rPr>
        <w:t>interminente</w:t>
      </w:r>
      <w:proofErr w:type="spellEnd"/>
      <w:r w:rsidRPr="00DD64AB">
        <w:rPr>
          <w:rFonts w:ascii="Cambria" w:hAnsi="Cambria"/>
          <w:sz w:val="20"/>
          <w:lang w:val="es-ES_tradnl"/>
        </w:rPr>
        <w:t xml:space="preserve"> que permita una clara identificación del sitio de los trabajos, además deberá  contar con los elementos necesarios para una adecuada y total iluminación del área de trabajo. </w:t>
      </w:r>
    </w:p>
    <w:p w:rsidR="00180922" w:rsidRDefault="00180922" w:rsidP="00180922">
      <w:pPr>
        <w:pStyle w:val="Prrafodelista"/>
        <w:ind w:left="426"/>
        <w:jc w:val="both"/>
        <w:rPr>
          <w:rFonts w:ascii="Cambria" w:hAnsi="Cambria"/>
          <w:sz w:val="20"/>
          <w:lang w:val="es-ES_tradnl"/>
        </w:rPr>
      </w:pPr>
    </w:p>
    <w:p w:rsidR="00180922" w:rsidRPr="00DD64AB" w:rsidRDefault="00180922" w:rsidP="00180922">
      <w:pPr>
        <w:pStyle w:val="Prrafodelista"/>
        <w:ind w:left="66"/>
        <w:jc w:val="both"/>
        <w:rPr>
          <w:rFonts w:ascii="Cambria" w:hAnsi="Cambria"/>
          <w:sz w:val="20"/>
          <w:lang w:val="es-ES_tradnl"/>
        </w:rPr>
      </w:pPr>
      <w:r w:rsidRPr="00DD64AB">
        <w:rPr>
          <w:rFonts w:ascii="Cambria" w:hAnsi="Cambria"/>
          <w:sz w:val="20"/>
          <w:lang w:val="es-ES_tradnl"/>
        </w:rPr>
        <w:t xml:space="preserve">La relación de actividades es enunciativa más no limitativa. El contratista durante la visita en sitio podrá inspeccionar detalladamente todas las condiciones del lugar a fin de que las considere en la integración de su proposición. </w:t>
      </w:r>
    </w:p>
    <w:p w:rsidR="00180922" w:rsidRPr="00DD64AB" w:rsidRDefault="00180922" w:rsidP="00180922">
      <w:pPr>
        <w:pStyle w:val="Prrafodelista"/>
        <w:ind w:left="426"/>
        <w:jc w:val="both"/>
        <w:rPr>
          <w:rFonts w:ascii="Cambria" w:hAnsi="Cambria"/>
          <w:sz w:val="20"/>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 xml:space="preserve">4.   MATERIALES. </w:t>
      </w:r>
    </w:p>
    <w:p w:rsidR="00180922" w:rsidRPr="00DD64AB" w:rsidRDefault="00180922" w:rsidP="00180922">
      <w:pPr>
        <w:ind w:left="-426"/>
        <w:jc w:val="both"/>
        <w:rPr>
          <w:rFonts w:ascii="Cambria" w:hAnsi="Cambria"/>
          <w:lang w:val="es-ES_tradnl"/>
        </w:rPr>
      </w:pPr>
      <w:r w:rsidRPr="00DD64AB">
        <w:rPr>
          <w:rFonts w:ascii="Cambria" w:hAnsi="Cambria"/>
          <w:lang w:val="es-ES_tradnl"/>
        </w:rPr>
        <w:t>4.2 Materiales suministrados por el contratista:</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Registro prefabricado de media tensión tipo 3 en banqueta, norma CFE-TN-RMTB3, incluye tapa 84B de concreto polimérico de acuerdo a la norma vigente, la tapa deberá ser con bisagras y pernos de seguridad, y deberá contar con un asa de fierro. Dicho registro deberá contar con el aviso de prueba correspondiente por parte de LAPEM. Se incluyen los marcos del mismo material.</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Pintura de aerosol para trazo.</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Grava de ¾” (19 mm).</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lastRenderedPageBreak/>
        <w:t>Arena.</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Agua.</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Cemento.</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Adhesivo de concreto.</w:t>
      </w:r>
    </w:p>
    <w:p w:rsidR="00180922" w:rsidRPr="00DD64AB" w:rsidRDefault="00180922" w:rsidP="00180922">
      <w:pPr>
        <w:ind w:left="-426"/>
        <w:jc w:val="both"/>
        <w:rPr>
          <w:rFonts w:ascii="Cambria" w:hAnsi="Cambria"/>
          <w:b/>
          <w:lang w:val="es-ES_tradnl"/>
        </w:rPr>
      </w:pPr>
    </w:p>
    <w:p w:rsidR="00180922" w:rsidRPr="00DD64AB" w:rsidRDefault="00180922" w:rsidP="00180922">
      <w:pPr>
        <w:ind w:left="-426"/>
        <w:jc w:val="both"/>
        <w:rPr>
          <w:rFonts w:ascii="Cambria" w:hAnsi="Cambria"/>
          <w:b/>
          <w:lang w:val="es-ES_tradnl"/>
        </w:rPr>
      </w:pPr>
    </w:p>
    <w:p w:rsidR="00180922" w:rsidRPr="00DD64AB" w:rsidRDefault="00180922" w:rsidP="00180922">
      <w:pPr>
        <w:ind w:left="-426"/>
        <w:jc w:val="both"/>
        <w:rPr>
          <w:rFonts w:ascii="Cambria" w:hAnsi="Cambria"/>
          <w:b/>
          <w:lang w:val="es-ES_tradnl"/>
        </w:rPr>
      </w:pPr>
    </w:p>
    <w:p w:rsidR="00180922" w:rsidRPr="00DD64AB" w:rsidRDefault="00180922" w:rsidP="00180922">
      <w:pPr>
        <w:pStyle w:val="Prrafodelista"/>
        <w:ind w:left="66"/>
        <w:jc w:val="both"/>
        <w:rPr>
          <w:rFonts w:ascii="Cambria" w:hAnsi="Cambria"/>
          <w:sz w:val="20"/>
          <w:lang w:val="es-ES_tradn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180922" w:rsidRPr="00550548" w:rsidTr="00357EE1">
        <w:tc>
          <w:tcPr>
            <w:tcW w:w="993" w:type="dxa"/>
            <w:vAlign w:val="center"/>
          </w:tcPr>
          <w:p w:rsidR="00180922" w:rsidRPr="00550548" w:rsidRDefault="00180922" w:rsidP="00357EE1">
            <w:pPr>
              <w:jc w:val="center"/>
              <w:rPr>
                <w:b/>
                <w:lang w:val="es-ES_tradnl"/>
              </w:rPr>
            </w:pPr>
            <w:r w:rsidRPr="00DD64AB">
              <w:rPr>
                <w:rFonts w:ascii="Cambria" w:hAnsi="Cambria"/>
                <w:b/>
                <w:lang w:val="es-ES_tradnl"/>
              </w:rPr>
              <w:t>RS-03</w:t>
            </w:r>
          </w:p>
        </w:tc>
        <w:tc>
          <w:tcPr>
            <w:tcW w:w="9072" w:type="dxa"/>
          </w:tcPr>
          <w:p w:rsidR="00180922" w:rsidRPr="00015A9E" w:rsidRDefault="00180922" w:rsidP="00357EE1">
            <w:pPr>
              <w:jc w:val="both"/>
              <w:rPr>
                <w:rFonts w:ascii="Arial" w:hAnsi="Arial" w:cs="Arial"/>
                <w:b/>
                <w:color w:val="000000"/>
              </w:rPr>
            </w:pPr>
            <w:r w:rsidRPr="00DD64AB">
              <w:rPr>
                <w:rFonts w:ascii="Cambria" w:hAnsi="Cambria" w:cs="Arial"/>
                <w:b/>
              </w:rPr>
              <w:t>Suministro e instalación de registro prefabricado tipo 4 de media tensión en  banqueta, según Norma CFE-TN-RMTB-4. Incluye: suministro e instalación de tapa cuadrada según Norma CFE-BMT-EOCEMAH.</w:t>
            </w:r>
          </w:p>
        </w:tc>
      </w:tr>
    </w:tbl>
    <w:p w:rsidR="00180922" w:rsidRPr="00550548" w:rsidRDefault="00180922" w:rsidP="00180922">
      <w:pPr>
        <w:spacing w:before="240" w:after="240"/>
        <w:ind w:left="1985" w:firstLine="708"/>
        <w:contextualSpacing/>
        <w:mirrorIndents/>
        <w:jc w:val="cente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1.   DESCRIPCIÓN.</w:t>
      </w:r>
    </w:p>
    <w:p w:rsidR="00180922" w:rsidRPr="00DD64AB" w:rsidRDefault="00180922" w:rsidP="00180922">
      <w:pPr>
        <w:ind w:left="-426"/>
        <w:jc w:val="both"/>
        <w:rPr>
          <w:rFonts w:ascii="Cambria" w:hAnsi="Cambria"/>
          <w:lang w:val="es-ES_tradnl"/>
        </w:rPr>
      </w:pPr>
      <w:r w:rsidRPr="00DD64AB">
        <w:rPr>
          <w:rFonts w:ascii="Cambria" w:hAnsi="Cambria"/>
          <w:lang w:val="es-ES_tradnl"/>
        </w:rPr>
        <w:t xml:space="preserve">Consiste en la ubicación, trazo, demolición de banquetas y/o pisos o de cualquier otro elemento, excavación, compactación de base, suministro e instalación de registro prefabricado de </w:t>
      </w:r>
      <w:r w:rsidRPr="00DD64AB">
        <w:rPr>
          <w:rFonts w:ascii="Cambria" w:hAnsi="Cambria"/>
          <w:b/>
          <w:i/>
          <w:lang w:val="es-ES_tradnl"/>
        </w:rPr>
        <w:t>media tensión en banqueta tipo 4 Norma CFE-TN-RMTB4-TC</w:t>
      </w:r>
      <w:r w:rsidRPr="00DD64AB">
        <w:rPr>
          <w:rFonts w:ascii="Cambria" w:hAnsi="Cambria"/>
          <w:lang w:val="es-ES_tradnl"/>
        </w:rPr>
        <w:t xml:space="preserve">, relleno y compactado de los costados del registro (sobre excavación), </w:t>
      </w:r>
      <w:proofErr w:type="spellStart"/>
      <w:r w:rsidRPr="00DD64AB">
        <w:rPr>
          <w:rFonts w:ascii="Cambria" w:hAnsi="Cambria"/>
          <w:lang w:val="es-ES_tradnl"/>
        </w:rPr>
        <w:t>abocinamiento</w:t>
      </w:r>
      <w:proofErr w:type="spellEnd"/>
      <w:r w:rsidRPr="00DD64AB">
        <w:rPr>
          <w:rFonts w:ascii="Cambria" w:hAnsi="Cambria"/>
          <w:lang w:val="es-ES_tradnl"/>
        </w:rPr>
        <w:t xml:space="preserve"> de entrada y salida de ductos al registro, acarreo del material producto de la excavación al banco de tiro autorizado, suministro e instalación de tapa, y reposición de las banquetas y/o pisos afectados con acabado similar al existente. Los daños a terceros que resulten de los trabajos correrán a cargo de El Contratista, así mismo este último deberá realizar la excavación con el cuidado necesario a fin de detectar la ubicación física de las instalaciones inducidas (agua potable, drenaje, gas natural, etc.), los daños que se ocasionen a estas instalaciones serán responsabilidad de El Contratista. El Contratista deberá entregar las pruebas de aceptación del registro suministrado, así como la prueba de compactación de la base de la excavación. Previo a la instalación del registro El Contratista deberá considerar el banco de nivel señalado por La Supervisión; la tapa deberá colarse a nivel de la banqueta o del piso terminado. </w:t>
      </w:r>
    </w:p>
    <w:p w:rsidR="00180922" w:rsidRPr="00DD64AB" w:rsidRDefault="00180922" w:rsidP="00180922">
      <w:pPr>
        <w:ind w:left="-426"/>
        <w:jc w:val="both"/>
        <w:rPr>
          <w:rFonts w:ascii="Cambria" w:hAnsi="Cambria"/>
          <w:b/>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 xml:space="preserve">2.   EJECUCIÓN. </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Ubicar el sitio de instalación del registro.</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 xml:space="preserve">Delimitar el área de trabajo con conos, cinta y los elementos necesarios. </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Trazo de la ubicación final del registro con pintura en aerosol.</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Corte de banquetas o pisos con cortadora de disco.</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Demolición de banquetas, pisos y/o cualquier elemento estructural o arquitectónico.</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Excavación de la cepa con las dimensiones adecuadas para recibir el registro, podrá realizarse por medios manuales o mecánicas.</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Afine y nivelación de fondo de la excavación, con una cama de grava-arena  de 10 cm de espesor y agregado máximo de 19.1 mm (3/4”), acompasada con un compactador mecánico.</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 xml:space="preserve">Puesta en sitio del registro a suministrar, así como las maniobras necesarias para su instalación. La tapa deberá colarse al nivel de la banqueta o piso terminado.  </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En caso de ser necesario se modificarán las pendientes del piso al interior del registro para que el agua   descargue en el cárcamo. Es importante conocer el nivel freático con el fin de determinar de la posibilidad de construir el cárcamo en el registro. Una vez instalado el registro se debe cuidar el sellado en las preparaciones para recibir los bancos de ductos, en los casos donde el nivel freático es muy alto, se debe eliminar el cárcamo.</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Realizar la colocación y nivelación del registro en la excavación.</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 xml:space="preserve">Realizar el relleno y compactado de la </w:t>
      </w:r>
      <w:proofErr w:type="spellStart"/>
      <w:r w:rsidRPr="00DD64AB">
        <w:rPr>
          <w:rFonts w:ascii="Cambria" w:hAnsi="Cambria"/>
          <w:sz w:val="20"/>
          <w:lang w:val="es-ES_tradnl"/>
        </w:rPr>
        <w:t>sobreexcavación</w:t>
      </w:r>
      <w:proofErr w:type="spellEnd"/>
      <w:r w:rsidRPr="00DD64AB">
        <w:rPr>
          <w:rFonts w:ascii="Cambria" w:hAnsi="Cambria"/>
          <w:sz w:val="20"/>
          <w:lang w:val="es-ES_tradnl"/>
        </w:rPr>
        <w:t>, ya sea con material producto de la excavación en caso de que se determine que es apropiado, o con material de banco, utilizando medios manuales o mecánicos, alcanzando el grado de compactación adecuado para evitar asentamientos futuros. Dicha actividad deberá ser avalada por la Supervisión de la Comisión. Para el relleno se podrá utilizar material producto de la excavación si éste no contiene materia orgánica o expansiva y que no contenga boleo mayor a 19.1 mm (¾”).</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Reponer la banqueta y/o pisos afectados el cual deberá tener un acabado similar al existente.</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Acarreo de material producto de demolición y excavación al banco de tiro autorizado por las autoridades correspondientes.</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Suministro y colocación de tapa del registro al nivel de la banqueta o del piso terminado.</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lastRenderedPageBreak/>
        <w:t xml:space="preserve">Se deberá considerar la señalización diurna, la cual consistirá en la delimitación total de cada una de las áreas de trabajo, por medio de cinta plástica indicadora de peligro, esta se tendrá todo el tiempo que duren los trabajos en ese lugar y deberán estar siempre en óptimas condiciones de utilización. Así mismo se deberán utilizar barreras, </w:t>
      </w:r>
      <w:proofErr w:type="spellStart"/>
      <w:r w:rsidRPr="00DD64AB">
        <w:rPr>
          <w:rFonts w:ascii="Cambria" w:hAnsi="Cambria"/>
          <w:sz w:val="20"/>
          <w:lang w:val="es-ES_tradnl"/>
        </w:rPr>
        <w:t>trafitambos</w:t>
      </w:r>
      <w:proofErr w:type="spellEnd"/>
      <w:r w:rsidRPr="00DD64AB">
        <w:rPr>
          <w:rFonts w:ascii="Cambria" w:hAnsi="Cambria"/>
          <w:sz w:val="20"/>
          <w:lang w:val="es-ES_tradnl"/>
        </w:rPr>
        <w:t xml:space="preserve">, </w:t>
      </w:r>
      <w:proofErr w:type="spellStart"/>
      <w:r w:rsidRPr="00DD64AB">
        <w:rPr>
          <w:rFonts w:ascii="Cambria" w:hAnsi="Cambria"/>
          <w:sz w:val="20"/>
          <w:lang w:val="es-ES_tradnl"/>
        </w:rPr>
        <w:t>transiconos</w:t>
      </w:r>
      <w:proofErr w:type="spellEnd"/>
      <w:r w:rsidRPr="00DD64AB">
        <w:rPr>
          <w:rFonts w:ascii="Cambria" w:hAnsi="Cambria"/>
          <w:sz w:val="20"/>
          <w:lang w:val="es-ES_tradnl"/>
        </w:rPr>
        <w:t xml:space="preserve">, letreros, o cualquier otro elemento que coadyuve a la identificación clara del sitio de los trabajos. </w:t>
      </w:r>
    </w:p>
    <w:p w:rsidR="00180922" w:rsidRPr="00DD64AB" w:rsidRDefault="00180922" w:rsidP="00180922">
      <w:pPr>
        <w:pStyle w:val="Prrafodelista"/>
        <w:numPr>
          <w:ilvl w:val="0"/>
          <w:numId w:val="5"/>
        </w:numPr>
        <w:ind w:left="426"/>
        <w:jc w:val="both"/>
        <w:rPr>
          <w:rFonts w:ascii="Cambria" w:hAnsi="Cambria"/>
          <w:sz w:val="20"/>
          <w:lang w:val="es-ES_tradnl"/>
        </w:rPr>
      </w:pPr>
      <w:r w:rsidRPr="00DD64AB">
        <w:rPr>
          <w:rFonts w:ascii="Cambria" w:hAnsi="Cambria"/>
          <w:sz w:val="20"/>
          <w:lang w:val="es-ES_tradnl"/>
        </w:rPr>
        <w:t xml:space="preserve">Se deberá considerar la señalización nocturna, que consistirá en la instalación de reflejantes alrededor del área de trabajo  y en vialidades 15 metros antes y después del área de trabajo, si es necesario se incrementará esta distancia según requiera cada vialidad, y de señales luminosas por medio de focos protegidos con cubetas de color rojo, estos estarán instalados todo el tiempo que duren los trabajos en ese lugar. Además de las elementos señalados en la señalización diurna, se deberá tener elementos con luminosidad estroboscópica y/o </w:t>
      </w:r>
      <w:proofErr w:type="spellStart"/>
      <w:r w:rsidRPr="00DD64AB">
        <w:rPr>
          <w:rFonts w:ascii="Cambria" w:hAnsi="Cambria"/>
          <w:sz w:val="20"/>
          <w:lang w:val="es-ES_tradnl"/>
        </w:rPr>
        <w:t>interminente</w:t>
      </w:r>
      <w:proofErr w:type="spellEnd"/>
      <w:r w:rsidRPr="00DD64AB">
        <w:rPr>
          <w:rFonts w:ascii="Cambria" w:hAnsi="Cambria"/>
          <w:sz w:val="20"/>
          <w:lang w:val="es-ES_tradnl"/>
        </w:rPr>
        <w:t xml:space="preserve"> que permita una clara identificación del sitio de los trabajos, además deberá  contar con los elementos necesarios para una adecuada y total iluminación del área de trabajo. </w:t>
      </w:r>
    </w:p>
    <w:p w:rsidR="00180922" w:rsidRDefault="00180922" w:rsidP="00180922">
      <w:pPr>
        <w:pStyle w:val="Prrafodelista"/>
        <w:ind w:left="426"/>
        <w:jc w:val="both"/>
        <w:rPr>
          <w:rFonts w:ascii="Cambria" w:hAnsi="Cambria"/>
          <w:sz w:val="20"/>
          <w:lang w:val="es-ES_tradnl"/>
        </w:rPr>
      </w:pPr>
    </w:p>
    <w:p w:rsidR="00180922" w:rsidRPr="00DD64AB" w:rsidRDefault="00180922" w:rsidP="00180922">
      <w:pPr>
        <w:pStyle w:val="Prrafodelista"/>
        <w:ind w:left="66"/>
        <w:jc w:val="both"/>
        <w:rPr>
          <w:rFonts w:ascii="Cambria" w:hAnsi="Cambria"/>
          <w:sz w:val="20"/>
          <w:lang w:val="es-ES_tradnl"/>
        </w:rPr>
      </w:pPr>
      <w:r w:rsidRPr="00DD64AB">
        <w:rPr>
          <w:rFonts w:ascii="Cambria" w:hAnsi="Cambria"/>
          <w:sz w:val="20"/>
          <w:lang w:val="es-ES_tradnl"/>
        </w:rPr>
        <w:t xml:space="preserve">La relación de actividades es enunciativa más no limitativa. El contratista durante la visita en sitio podrá inspeccionar detalladamente todas las condiciones del lugar a fin de que las considere en la integración de su proposición. </w:t>
      </w:r>
    </w:p>
    <w:p w:rsidR="00180922" w:rsidRPr="00DD64AB" w:rsidRDefault="00180922" w:rsidP="00180922">
      <w:pPr>
        <w:pStyle w:val="Prrafodelista"/>
        <w:ind w:left="426"/>
        <w:jc w:val="both"/>
        <w:rPr>
          <w:rFonts w:ascii="Cambria" w:hAnsi="Cambria"/>
          <w:sz w:val="20"/>
          <w:lang w:val="es-ES_tradnl"/>
        </w:rPr>
      </w:pPr>
    </w:p>
    <w:p w:rsidR="00180922" w:rsidRPr="00DD64AB" w:rsidRDefault="00180922" w:rsidP="00180922">
      <w:pPr>
        <w:ind w:left="-426"/>
        <w:jc w:val="both"/>
        <w:rPr>
          <w:rFonts w:ascii="Cambria" w:hAnsi="Cambria"/>
          <w:b/>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 xml:space="preserve">4.   MATERIALES. </w:t>
      </w:r>
    </w:p>
    <w:p w:rsidR="00180922" w:rsidRPr="00DD64AB" w:rsidRDefault="00180922" w:rsidP="00180922">
      <w:pPr>
        <w:ind w:left="-426"/>
        <w:jc w:val="both"/>
        <w:rPr>
          <w:rFonts w:ascii="Cambria" w:hAnsi="Cambria"/>
          <w:lang w:val="es-ES_tradnl"/>
        </w:rPr>
      </w:pPr>
    </w:p>
    <w:p w:rsidR="00180922" w:rsidRPr="00DD64AB" w:rsidRDefault="00180922" w:rsidP="00180922">
      <w:pPr>
        <w:ind w:left="-426"/>
        <w:jc w:val="both"/>
        <w:rPr>
          <w:rFonts w:ascii="Cambria" w:hAnsi="Cambria"/>
          <w:lang w:val="es-ES_tradnl"/>
        </w:rPr>
      </w:pPr>
      <w:r w:rsidRPr="00DD64AB">
        <w:rPr>
          <w:rFonts w:ascii="Cambria" w:hAnsi="Cambria"/>
          <w:lang w:val="es-ES_tradnl"/>
        </w:rPr>
        <w:t>4.2 Materiales suministrados por el contratista:</w:t>
      </w:r>
    </w:p>
    <w:p w:rsidR="00180922" w:rsidRPr="00DD64AB" w:rsidRDefault="00180922" w:rsidP="00180922">
      <w:pPr>
        <w:pStyle w:val="Prrafodelista"/>
        <w:numPr>
          <w:ilvl w:val="0"/>
          <w:numId w:val="6"/>
        </w:numPr>
        <w:jc w:val="both"/>
        <w:rPr>
          <w:rFonts w:ascii="Cambria" w:hAnsi="Cambria"/>
          <w:sz w:val="20"/>
          <w:lang w:val="es-ES_tradnl"/>
        </w:rPr>
      </w:pPr>
      <w:r w:rsidRPr="00DD64AB">
        <w:rPr>
          <w:rFonts w:ascii="Cambria" w:hAnsi="Cambria"/>
          <w:sz w:val="20"/>
          <w:lang w:val="es-ES_tradnl"/>
        </w:rPr>
        <w:t>Registro prefabricado de media tensión tipo 4 en banqueta, norma CFE-TN-RMTB4-TC, incluye tapa cuadrada de lámina de acero de acuerdo a la norma vigente, la tapa deberá ser con bisagras y pernos de seguridad, y deberá contar con un asa de fierro. Dicho registro deberá contar con el aviso de prueba correspondiente por parte de LAPEM. Se incluyen los marcos del mismo material.</w:t>
      </w:r>
    </w:p>
    <w:p w:rsidR="00180922" w:rsidRPr="00DD64AB" w:rsidRDefault="00180922" w:rsidP="00180922">
      <w:pPr>
        <w:pStyle w:val="Prrafodelista"/>
        <w:numPr>
          <w:ilvl w:val="0"/>
          <w:numId w:val="6"/>
        </w:numPr>
        <w:jc w:val="both"/>
        <w:rPr>
          <w:rFonts w:ascii="Cambria" w:hAnsi="Cambria"/>
          <w:sz w:val="20"/>
          <w:lang w:val="es-ES_tradnl"/>
        </w:rPr>
      </w:pPr>
      <w:r w:rsidRPr="00DD64AB">
        <w:rPr>
          <w:rFonts w:ascii="Cambria" w:hAnsi="Cambria"/>
          <w:sz w:val="20"/>
          <w:lang w:val="es-ES_tradnl"/>
        </w:rPr>
        <w:t>Pintura de aerosol para trazo.</w:t>
      </w:r>
    </w:p>
    <w:p w:rsidR="00180922" w:rsidRPr="00DD64AB" w:rsidRDefault="00180922" w:rsidP="00180922">
      <w:pPr>
        <w:pStyle w:val="Prrafodelista"/>
        <w:numPr>
          <w:ilvl w:val="0"/>
          <w:numId w:val="6"/>
        </w:numPr>
        <w:jc w:val="both"/>
        <w:rPr>
          <w:rFonts w:ascii="Cambria" w:hAnsi="Cambria"/>
          <w:sz w:val="20"/>
          <w:lang w:val="es-ES_tradnl"/>
        </w:rPr>
      </w:pPr>
      <w:r w:rsidRPr="00DD64AB">
        <w:rPr>
          <w:rFonts w:ascii="Cambria" w:hAnsi="Cambria"/>
          <w:sz w:val="20"/>
          <w:lang w:val="es-ES_tradnl"/>
        </w:rPr>
        <w:t>Grava de ¾” (19 mm).</w:t>
      </w:r>
    </w:p>
    <w:p w:rsidR="00180922" w:rsidRPr="00DD64AB" w:rsidRDefault="00180922" w:rsidP="00180922">
      <w:pPr>
        <w:pStyle w:val="Prrafodelista"/>
        <w:numPr>
          <w:ilvl w:val="0"/>
          <w:numId w:val="6"/>
        </w:numPr>
        <w:jc w:val="both"/>
        <w:rPr>
          <w:rFonts w:ascii="Cambria" w:hAnsi="Cambria"/>
          <w:sz w:val="20"/>
          <w:lang w:val="es-ES_tradnl"/>
        </w:rPr>
      </w:pPr>
      <w:r w:rsidRPr="00DD64AB">
        <w:rPr>
          <w:rFonts w:ascii="Cambria" w:hAnsi="Cambria"/>
          <w:sz w:val="20"/>
          <w:lang w:val="es-ES_tradnl"/>
        </w:rPr>
        <w:t>Arena.</w:t>
      </w:r>
    </w:p>
    <w:p w:rsidR="00180922" w:rsidRPr="00DD64AB" w:rsidRDefault="00180922" w:rsidP="00180922">
      <w:pPr>
        <w:pStyle w:val="Prrafodelista"/>
        <w:numPr>
          <w:ilvl w:val="0"/>
          <w:numId w:val="6"/>
        </w:numPr>
        <w:jc w:val="both"/>
        <w:rPr>
          <w:rFonts w:ascii="Cambria" w:hAnsi="Cambria"/>
          <w:sz w:val="20"/>
          <w:lang w:val="es-ES_tradnl"/>
        </w:rPr>
      </w:pPr>
      <w:r w:rsidRPr="00DD64AB">
        <w:rPr>
          <w:rFonts w:ascii="Cambria" w:hAnsi="Cambria"/>
          <w:sz w:val="20"/>
          <w:lang w:val="es-ES_tradnl"/>
        </w:rPr>
        <w:t>Agua.</w:t>
      </w:r>
    </w:p>
    <w:p w:rsidR="00180922" w:rsidRPr="00DD64AB" w:rsidRDefault="00180922" w:rsidP="00180922">
      <w:pPr>
        <w:pStyle w:val="Prrafodelista"/>
        <w:numPr>
          <w:ilvl w:val="0"/>
          <w:numId w:val="6"/>
        </w:numPr>
        <w:jc w:val="both"/>
        <w:rPr>
          <w:rFonts w:ascii="Cambria" w:hAnsi="Cambria"/>
          <w:sz w:val="20"/>
          <w:lang w:val="es-ES_tradnl"/>
        </w:rPr>
      </w:pPr>
      <w:r w:rsidRPr="00DD64AB">
        <w:rPr>
          <w:rFonts w:ascii="Cambria" w:hAnsi="Cambria"/>
          <w:sz w:val="20"/>
          <w:lang w:val="es-ES_tradnl"/>
        </w:rPr>
        <w:t>Cemento.</w:t>
      </w:r>
    </w:p>
    <w:p w:rsidR="00180922" w:rsidRPr="00DD64AB" w:rsidRDefault="00180922" w:rsidP="00180922">
      <w:pPr>
        <w:pStyle w:val="Prrafodelista"/>
        <w:numPr>
          <w:ilvl w:val="0"/>
          <w:numId w:val="6"/>
        </w:numPr>
        <w:jc w:val="both"/>
        <w:rPr>
          <w:rFonts w:ascii="Cambria" w:hAnsi="Cambria"/>
          <w:sz w:val="20"/>
          <w:lang w:val="es-ES_tradnl"/>
        </w:rPr>
      </w:pPr>
      <w:r w:rsidRPr="00DD64AB">
        <w:rPr>
          <w:rFonts w:ascii="Cambria" w:hAnsi="Cambria"/>
          <w:sz w:val="20"/>
          <w:lang w:val="es-ES_tradnl"/>
        </w:rPr>
        <w:t>Adhesivo de concreto.</w:t>
      </w:r>
    </w:p>
    <w:p w:rsidR="00180922" w:rsidRPr="00DD64AB" w:rsidRDefault="00180922" w:rsidP="00180922">
      <w:pPr>
        <w:ind w:left="-426"/>
        <w:jc w:val="both"/>
        <w:rPr>
          <w:rFonts w:ascii="Cambria" w:hAnsi="Cambria"/>
          <w:b/>
          <w:lang w:val="es-ES_tradnl"/>
        </w:rPr>
      </w:pPr>
    </w:p>
    <w:p w:rsidR="00180922" w:rsidRDefault="00180922" w:rsidP="00180922">
      <w:pPr>
        <w:pStyle w:val="Prrafodelista"/>
        <w:rPr>
          <w:lang w:val="es-ES_tradn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180922" w:rsidRPr="00550548" w:rsidTr="00357EE1">
        <w:trPr>
          <w:trHeight w:val="900"/>
        </w:trPr>
        <w:tc>
          <w:tcPr>
            <w:tcW w:w="993" w:type="dxa"/>
            <w:vAlign w:val="center"/>
          </w:tcPr>
          <w:p w:rsidR="00180922" w:rsidRPr="00550548" w:rsidRDefault="00180922" w:rsidP="00357EE1">
            <w:pPr>
              <w:jc w:val="center"/>
              <w:rPr>
                <w:b/>
                <w:lang w:val="es-ES_tradnl"/>
              </w:rPr>
            </w:pPr>
            <w:r w:rsidRPr="00DD64AB">
              <w:rPr>
                <w:rFonts w:ascii="Cambria" w:hAnsi="Cambria"/>
                <w:b/>
                <w:lang w:val="es-ES_tradnl"/>
              </w:rPr>
              <w:t>RS-04</w:t>
            </w:r>
          </w:p>
        </w:tc>
        <w:tc>
          <w:tcPr>
            <w:tcW w:w="9072" w:type="dxa"/>
          </w:tcPr>
          <w:p w:rsidR="00180922" w:rsidRPr="00015A9E" w:rsidRDefault="00180922" w:rsidP="00357EE1">
            <w:pPr>
              <w:jc w:val="both"/>
              <w:rPr>
                <w:rFonts w:ascii="Arial" w:hAnsi="Arial" w:cs="Arial"/>
                <w:b/>
                <w:color w:val="000000"/>
              </w:rPr>
            </w:pPr>
            <w:r w:rsidRPr="00DD64AB">
              <w:rPr>
                <w:rFonts w:ascii="Cambria" w:hAnsi="Cambria" w:cs="Arial"/>
                <w:b/>
              </w:rPr>
              <w:t>Suministro e instalación de registro prefabricado de media tensión tipo 4 en banqueta, tapa y aro polimérico con bisagra, según especificación CFE-2DI00-38 según Norma CFE-TN-RMTB-4, incluye  acabado de piso similar al existente.</w:t>
            </w:r>
          </w:p>
        </w:tc>
      </w:tr>
    </w:tbl>
    <w:p w:rsidR="00180922" w:rsidRPr="00DD64AB" w:rsidRDefault="00180922" w:rsidP="00180922">
      <w:pPr>
        <w:ind w:left="-567"/>
        <w:jc w:val="center"/>
        <w:rPr>
          <w:rFonts w:ascii="Cambria" w:hAnsi="Cambria"/>
          <w:lang w:val="es-ES_tradnl"/>
        </w:rPr>
      </w:pPr>
    </w:p>
    <w:p w:rsidR="00180922" w:rsidRPr="00DD64AB" w:rsidRDefault="00180922" w:rsidP="00180922">
      <w:pPr>
        <w:ind w:left="-567"/>
        <w:jc w:val="center"/>
        <w:rPr>
          <w:rFonts w:ascii="Cambria" w:hAnsi="Cambria"/>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1.   DESCRIPCIÓN.</w:t>
      </w:r>
    </w:p>
    <w:p w:rsidR="00180922" w:rsidRPr="00DD64AB" w:rsidRDefault="00180922" w:rsidP="00180922">
      <w:pPr>
        <w:ind w:left="-426"/>
        <w:jc w:val="both"/>
        <w:rPr>
          <w:rFonts w:ascii="Cambria" w:hAnsi="Cambria"/>
          <w:lang w:val="es-ES_tradnl"/>
        </w:rPr>
      </w:pPr>
      <w:r w:rsidRPr="00DD64AB">
        <w:rPr>
          <w:rFonts w:ascii="Cambria" w:hAnsi="Cambria"/>
          <w:lang w:val="es-ES_tradnl"/>
        </w:rPr>
        <w:t xml:space="preserve">Consiste en la ubicación, trazo, demolición de banquetas y/o pisos o de cualquier otro elemento, excavación, compactación de base, suministro e instalación de registro prefabricado de </w:t>
      </w:r>
      <w:r w:rsidRPr="00DD64AB">
        <w:rPr>
          <w:rFonts w:ascii="Cambria" w:hAnsi="Cambria"/>
          <w:b/>
          <w:i/>
          <w:lang w:val="es-ES_tradnl"/>
        </w:rPr>
        <w:t>media tensión en banqueta tipo 4 Norma CFE-TN-RMTB-4</w:t>
      </w:r>
      <w:r w:rsidRPr="00DD64AB">
        <w:rPr>
          <w:rFonts w:ascii="Cambria" w:hAnsi="Cambria"/>
          <w:lang w:val="es-ES_tradnl"/>
        </w:rPr>
        <w:t xml:space="preserve">, relleno y compactado de los costados del registro (sobre excavación), </w:t>
      </w:r>
      <w:proofErr w:type="spellStart"/>
      <w:r w:rsidRPr="00DD64AB">
        <w:rPr>
          <w:rFonts w:ascii="Cambria" w:hAnsi="Cambria"/>
          <w:lang w:val="es-ES_tradnl"/>
        </w:rPr>
        <w:t>abocinamiento</w:t>
      </w:r>
      <w:proofErr w:type="spellEnd"/>
      <w:r w:rsidRPr="00DD64AB">
        <w:rPr>
          <w:rFonts w:ascii="Cambria" w:hAnsi="Cambria"/>
          <w:lang w:val="es-ES_tradnl"/>
        </w:rPr>
        <w:t xml:space="preserve"> de entrada y salida de ductos al registro, acarreo del material producto de la excavación al banco de tiro autorizado, suministro e instalación de tapa, y reposición de las banquetas y/o pisos afectados con acabado similar al existente. Los daños a terceros que resulten de los trabajos correrán a cargo de El Contratista, así mismo este último deberá realizar la excavación con el cuidado necesario a fin de detectar la ubicación física de las instalaciones inducidas (agua potable, drenaje, gas natural, etc.), los daños que se ocasionen a estas instalaciones serán responsabilidad de El Contratista. El Contratista deberá entregar las pruebas de aceptación del registro suministrado, así como la prueba de compactación de la base de la excavación. Previo a la instalación del registro El Contratista deberá considerar el banco de nivel señalado por La Supervisión; la cara superior del registro deberá quedar por debajo del nivel de piso terminado, y la tapa deberá colarse a nivel de la banqueta o del piso terminado. </w:t>
      </w:r>
    </w:p>
    <w:p w:rsidR="00180922" w:rsidRPr="00DD64AB" w:rsidRDefault="00180922" w:rsidP="00180922">
      <w:pPr>
        <w:ind w:left="-426"/>
        <w:jc w:val="both"/>
        <w:rPr>
          <w:rFonts w:ascii="Cambria" w:hAnsi="Cambria"/>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lastRenderedPageBreak/>
        <w:t xml:space="preserve">2.   EJECUCIÓN. </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Ubicar el sitio de instalación del registro.</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 xml:space="preserve">Delimitar el área de trabajo con conos, cinta y los elementos necesarios. </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Trazo de la ubicación final del registro con pintura en aerosol.</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Corte de banquetas o pisos con cortadora de disco.</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Demolición de banquetas, pisos y/o cualquier elemento estructural o arquitectónico.</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Excavación de la cepa con las dimensiones adecuadas para recibir el registro, podrá realizarse por medios manuales o mecánicas.</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Afine y nivelación de fondo de la excavación, con una cama de grava-arena  de 10 cm de espesor y agregado máximo de 19.1 mm (3/4”), acompasada con un compactador mecánico.</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 xml:space="preserve">Puesta en sitio del registro a suministrar, así como las maniobras necesarias para su instalación. La cara superior del registro deberá quedar por debajo del nivel de piso terminado, y la tapa deberá colarse al nivel de la banqueta o piso terminado.  </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En caso de ser necesario se modificarán las pendientes del piso al interior del registro para que el agua   descargue en el cárcamo. Es importante conocer el nivel freático con el fin de determinar de la posibilidad de construir el cárcamo en el registro. Una vez instalado el registro se debe cuidar el sellado en las preparaciones para recibir los bancos de ductos, en los casos donde el nivel freático es muy alto, se debe eliminar el cárcamo.</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Realizar la colocación y nivelación del registro en la excavación.</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 xml:space="preserve">Realizar el relleno y compactado de la </w:t>
      </w:r>
      <w:proofErr w:type="spellStart"/>
      <w:r w:rsidRPr="00DD64AB">
        <w:rPr>
          <w:rFonts w:ascii="Cambria" w:hAnsi="Cambria"/>
          <w:sz w:val="20"/>
          <w:lang w:val="es-ES_tradnl"/>
        </w:rPr>
        <w:t>sobreexcavación</w:t>
      </w:r>
      <w:proofErr w:type="spellEnd"/>
      <w:r w:rsidRPr="00DD64AB">
        <w:rPr>
          <w:rFonts w:ascii="Cambria" w:hAnsi="Cambria"/>
          <w:sz w:val="20"/>
          <w:lang w:val="es-ES_tradnl"/>
        </w:rPr>
        <w:t>, ya sea con material producto de la excavación en caso de que se determine que es apropiado, o con material de banco, utilizando medios manuales o mecánicos, alcanzando el grado de compactación adecuado para evitar asentamientos futuros. Dicha actividad deberá ser avalada por la Supervisión de la Comisión. Para el relleno se podrá utilizar material producto de la excavación si éste no contiene materia orgánica o expansiva y que no contenga boleo mayor a 19.1 mm (¾”).</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Reponer la banqueta y/o pisos afectados el cual deberá tener un acabado similar al existente.</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Acarreo de material producto de demolición y excavación al banco de tiro autorizado por las autoridades correspondientes.</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Suministro y colocación de tapa del registro al nivel de la banqueta o del piso terminado.</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 xml:space="preserve">Se deberá considerar la señalización diurna, la cual consistirá en la delimitación total de cada una de las áreas de trabajo, por medio de cinta plástica indicadora de peligro, esta se tendrá todo el tiempo que duren los trabajos en ese lugar y deberán estar siempre en óptimas condiciones de utilización. Así mismo se deberán utilizar barreras, </w:t>
      </w:r>
      <w:proofErr w:type="spellStart"/>
      <w:r w:rsidRPr="00DD64AB">
        <w:rPr>
          <w:rFonts w:ascii="Cambria" w:hAnsi="Cambria"/>
          <w:sz w:val="20"/>
          <w:lang w:val="es-ES_tradnl"/>
        </w:rPr>
        <w:t>trafitambos</w:t>
      </w:r>
      <w:proofErr w:type="spellEnd"/>
      <w:r w:rsidRPr="00DD64AB">
        <w:rPr>
          <w:rFonts w:ascii="Cambria" w:hAnsi="Cambria"/>
          <w:sz w:val="20"/>
          <w:lang w:val="es-ES_tradnl"/>
        </w:rPr>
        <w:t xml:space="preserve">, </w:t>
      </w:r>
      <w:proofErr w:type="spellStart"/>
      <w:r w:rsidRPr="00DD64AB">
        <w:rPr>
          <w:rFonts w:ascii="Cambria" w:hAnsi="Cambria"/>
          <w:sz w:val="20"/>
          <w:lang w:val="es-ES_tradnl"/>
        </w:rPr>
        <w:t>transiconos</w:t>
      </w:r>
      <w:proofErr w:type="spellEnd"/>
      <w:r w:rsidRPr="00DD64AB">
        <w:rPr>
          <w:rFonts w:ascii="Cambria" w:hAnsi="Cambria"/>
          <w:sz w:val="20"/>
          <w:lang w:val="es-ES_tradnl"/>
        </w:rPr>
        <w:t xml:space="preserve">, letreros, o cualquier otro elemento que coadyuve a la identificación clara del sitio de los trabajos. </w:t>
      </w:r>
    </w:p>
    <w:p w:rsidR="00180922" w:rsidRPr="00DD64AB" w:rsidRDefault="00180922" w:rsidP="00180922">
      <w:pPr>
        <w:pStyle w:val="Prrafodelista"/>
        <w:numPr>
          <w:ilvl w:val="0"/>
          <w:numId w:val="9"/>
        </w:numPr>
        <w:ind w:left="426"/>
        <w:jc w:val="both"/>
        <w:rPr>
          <w:rFonts w:ascii="Cambria" w:hAnsi="Cambria"/>
          <w:sz w:val="20"/>
          <w:lang w:val="es-ES_tradnl"/>
        </w:rPr>
      </w:pPr>
      <w:r w:rsidRPr="00DD64AB">
        <w:rPr>
          <w:rFonts w:ascii="Cambria" w:hAnsi="Cambria"/>
          <w:sz w:val="20"/>
          <w:lang w:val="es-ES_tradnl"/>
        </w:rPr>
        <w:t xml:space="preserve">Se deberá considerar la señalización nocturna, que consistirá en la instalación de reflejantes alrededor del área de trabajo  y en vialidades 15 metros antes y después del área de trabajo, si es necesario se incrementará esta distancia según requiera cada vialidad, y de señales luminosas por medio de focos protegidos con cubetas de color rojo, estos estarán instalados todo el tiempo que duren los trabajos en ese lugar. Además de las elementos señalados en la señalización diurna, se deberá tener elementos con luminosidad estroboscópica y/o </w:t>
      </w:r>
      <w:proofErr w:type="spellStart"/>
      <w:r w:rsidRPr="00DD64AB">
        <w:rPr>
          <w:rFonts w:ascii="Cambria" w:hAnsi="Cambria"/>
          <w:sz w:val="20"/>
          <w:lang w:val="es-ES_tradnl"/>
        </w:rPr>
        <w:t>interminente</w:t>
      </w:r>
      <w:proofErr w:type="spellEnd"/>
      <w:r w:rsidRPr="00DD64AB">
        <w:rPr>
          <w:rFonts w:ascii="Cambria" w:hAnsi="Cambria"/>
          <w:sz w:val="20"/>
          <w:lang w:val="es-ES_tradnl"/>
        </w:rPr>
        <w:t xml:space="preserve"> que permita una clara identificación del sitio de los trabajos, además deberá  contar con los elementos necesarios para una adecuada y total iluminación del área de trabajo. </w:t>
      </w:r>
    </w:p>
    <w:p w:rsidR="00180922" w:rsidRDefault="00180922" w:rsidP="00180922">
      <w:pPr>
        <w:pStyle w:val="Prrafodelista"/>
        <w:ind w:left="426"/>
        <w:jc w:val="both"/>
        <w:rPr>
          <w:rFonts w:ascii="Cambria" w:hAnsi="Cambria"/>
          <w:sz w:val="20"/>
          <w:lang w:val="es-ES_tradnl"/>
        </w:rPr>
      </w:pPr>
    </w:p>
    <w:p w:rsidR="00180922" w:rsidRPr="00DD64AB" w:rsidRDefault="00180922" w:rsidP="00180922">
      <w:pPr>
        <w:pStyle w:val="Prrafodelista"/>
        <w:ind w:left="66"/>
        <w:jc w:val="both"/>
        <w:rPr>
          <w:rFonts w:ascii="Cambria" w:hAnsi="Cambria"/>
          <w:sz w:val="20"/>
          <w:lang w:val="es-ES_tradnl"/>
        </w:rPr>
      </w:pPr>
      <w:r w:rsidRPr="00DD64AB">
        <w:rPr>
          <w:rFonts w:ascii="Cambria" w:hAnsi="Cambria"/>
          <w:sz w:val="20"/>
          <w:lang w:val="es-ES_tradnl"/>
        </w:rPr>
        <w:t xml:space="preserve">La relación de actividades es enunciativa más no limitativa. El contratista durante la visita en sitio podrá inspeccionar detalladamente todas las condiciones del lugar a fin de que las considere en la integración de su proposición. </w:t>
      </w:r>
    </w:p>
    <w:p w:rsidR="00180922" w:rsidRPr="00DD64AB" w:rsidRDefault="00180922" w:rsidP="00180922">
      <w:pPr>
        <w:pStyle w:val="Prrafodelista"/>
        <w:ind w:left="426"/>
        <w:jc w:val="both"/>
        <w:rPr>
          <w:rFonts w:ascii="Cambria" w:hAnsi="Cambria"/>
          <w:sz w:val="20"/>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 xml:space="preserve">4.   MATERIALES. </w:t>
      </w:r>
    </w:p>
    <w:p w:rsidR="00180922" w:rsidRPr="00DD64AB" w:rsidRDefault="00180922" w:rsidP="00180922">
      <w:pPr>
        <w:ind w:left="-426"/>
        <w:jc w:val="both"/>
        <w:rPr>
          <w:rFonts w:ascii="Cambria" w:hAnsi="Cambria"/>
          <w:lang w:val="es-ES_tradnl"/>
        </w:rPr>
      </w:pPr>
      <w:r w:rsidRPr="00DD64AB">
        <w:rPr>
          <w:rFonts w:ascii="Cambria" w:hAnsi="Cambria"/>
          <w:lang w:val="es-ES_tradnl"/>
        </w:rPr>
        <w:t>4.2 Materiales suministrados por el contratista:</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Registro prefabricado de media tensión tipo 4 en banqueta, norma CFE-TN-RMTB4, incluye tapa 84B de concreto polimérico de acuerdo a la norma vigente, la tapa deberá ser con bisagras y pernos de seguridad, y deberá contar con un asa de fierro. Dicho registro deberá contar con el aviso de prueba correspondiente por parte de LAPEM. Se incluyen los marcos del mismo material.</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Pintura de aerosol para trazo.</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Grava de ¾” (19 mm).</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lastRenderedPageBreak/>
        <w:t>Arena.</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Agua.</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Cemento.</w:t>
      </w:r>
    </w:p>
    <w:p w:rsidR="00180922" w:rsidRPr="00DD64AB" w:rsidRDefault="00180922" w:rsidP="00180922">
      <w:pPr>
        <w:pStyle w:val="Prrafodelista"/>
        <w:numPr>
          <w:ilvl w:val="0"/>
          <w:numId w:val="4"/>
        </w:numPr>
        <w:jc w:val="both"/>
        <w:rPr>
          <w:rFonts w:ascii="Cambria" w:hAnsi="Cambria"/>
          <w:sz w:val="20"/>
          <w:lang w:val="es-ES_tradnl"/>
        </w:rPr>
      </w:pPr>
      <w:r w:rsidRPr="00DD64AB">
        <w:rPr>
          <w:rFonts w:ascii="Cambria" w:hAnsi="Cambria"/>
          <w:sz w:val="20"/>
          <w:lang w:val="es-ES_tradnl"/>
        </w:rPr>
        <w:t>Adhesivo de concreto.</w:t>
      </w:r>
    </w:p>
    <w:p w:rsidR="00180922" w:rsidRPr="00550548" w:rsidRDefault="00180922" w:rsidP="00180922">
      <w:pPr>
        <w:pStyle w:val="Prrafodelista"/>
        <w:rPr>
          <w:lang w:val="es-ES_tradn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180922" w:rsidRPr="00550548" w:rsidTr="00357EE1">
        <w:tc>
          <w:tcPr>
            <w:tcW w:w="993" w:type="dxa"/>
            <w:vAlign w:val="center"/>
          </w:tcPr>
          <w:p w:rsidR="00180922" w:rsidRPr="00550548" w:rsidRDefault="00180922" w:rsidP="00357EE1">
            <w:pPr>
              <w:jc w:val="center"/>
              <w:rPr>
                <w:b/>
                <w:lang w:val="es-ES_tradnl"/>
              </w:rPr>
            </w:pPr>
            <w:r w:rsidRPr="00DD64AB">
              <w:rPr>
                <w:rFonts w:ascii="Cambria" w:hAnsi="Cambria" w:cs="Arial"/>
                <w:b/>
              </w:rPr>
              <w:t>RS-05</w:t>
            </w:r>
          </w:p>
        </w:tc>
        <w:tc>
          <w:tcPr>
            <w:tcW w:w="9072" w:type="dxa"/>
          </w:tcPr>
          <w:p w:rsidR="00180922" w:rsidRPr="00015A9E" w:rsidRDefault="00180922" w:rsidP="00357EE1">
            <w:pPr>
              <w:jc w:val="both"/>
              <w:rPr>
                <w:rFonts w:ascii="Arial" w:hAnsi="Arial" w:cs="Arial"/>
                <w:b/>
                <w:color w:val="000000"/>
              </w:rPr>
            </w:pPr>
            <w:r w:rsidRPr="00DD64AB">
              <w:rPr>
                <w:rFonts w:ascii="Cambria" w:hAnsi="Cambria" w:cs="Arial"/>
                <w:b/>
              </w:rPr>
              <w:t>Suministro e instalación de registro prefabricado de media tensión tipo 3 en arroyo, tapa y aro de hierro fundido 84A con bisagra. Según Norma CFE-TN-RMTA-3, incluye  acabado de piso similar al existente.</w:t>
            </w:r>
          </w:p>
        </w:tc>
      </w:tr>
    </w:tbl>
    <w:p w:rsidR="00180922" w:rsidRPr="00DD64AB" w:rsidRDefault="00180922" w:rsidP="00180922">
      <w:pPr>
        <w:ind w:left="-426"/>
        <w:jc w:val="both"/>
        <w:rPr>
          <w:rFonts w:ascii="Cambria" w:hAnsi="Cambria"/>
          <w:b/>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1.   DESCRIPCIÓN.</w:t>
      </w:r>
    </w:p>
    <w:p w:rsidR="00180922" w:rsidRPr="00DD64AB" w:rsidRDefault="00180922" w:rsidP="00180922">
      <w:pPr>
        <w:ind w:left="-426"/>
        <w:jc w:val="both"/>
        <w:rPr>
          <w:rFonts w:ascii="Cambria" w:hAnsi="Cambria"/>
          <w:lang w:val="es-ES_tradnl"/>
        </w:rPr>
      </w:pPr>
      <w:r w:rsidRPr="00DD64AB">
        <w:rPr>
          <w:rFonts w:ascii="Cambria" w:hAnsi="Cambria"/>
          <w:lang w:val="es-ES_tradnl"/>
        </w:rPr>
        <w:t xml:space="preserve">Consiste en la ubicación, trazo, demolición pisos o de cualquier otro elemento, excavación, compactación de base, suministro e instalación de registro prefabricado de </w:t>
      </w:r>
      <w:r w:rsidRPr="00DD64AB">
        <w:rPr>
          <w:rFonts w:ascii="Cambria" w:hAnsi="Cambria"/>
          <w:b/>
          <w:i/>
          <w:lang w:val="es-ES_tradnl"/>
        </w:rPr>
        <w:t>media tensión en arroyo  tipo 3 Norma CFE-TN-RMTA-3</w:t>
      </w:r>
      <w:r w:rsidRPr="00DD64AB">
        <w:rPr>
          <w:rFonts w:ascii="Cambria" w:hAnsi="Cambria"/>
          <w:lang w:val="es-ES_tradnl"/>
        </w:rPr>
        <w:t xml:space="preserve">, relleno y compactado de los costados del registro (sobre excavación), </w:t>
      </w:r>
      <w:proofErr w:type="spellStart"/>
      <w:r w:rsidRPr="00DD64AB">
        <w:rPr>
          <w:rFonts w:ascii="Cambria" w:hAnsi="Cambria"/>
          <w:lang w:val="es-ES_tradnl"/>
        </w:rPr>
        <w:t>abocinamiento</w:t>
      </w:r>
      <w:proofErr w:type="spellEnd"/>
      <w:r w:rsidRPr="00DD64AB">
        <w:rPr>
          <w:rFonts w:ascii="Cambria" w:hAnsi="Cambria"/>
          <w:lang w:val="es-ES_tradnl"/>
        </w:rPr>
        <w:t xml:space="preserve"> de entrada y salida de ductos al registro, acarreo del material producto de la excavación al banco de tiro autorizado, suministro e instalación de tapa, y reposición del piso afectado con acabado similar al existente. Los daños a terceros que resulten de los trabajos correrán a cargo de El Contratista, así mismo este último deberá realizar la excavación con el cuidado necesario a fin de detectar la ubicación física de las instalaciones inducidas (agua potable, drenaje, gas natural, etc.), los daños que se ocasionen a estas instalaciones serán responsabilidad de El Contratista. El Contratista deberá entregar las pruebas de aceptación del registro suministrado, así como la prueba de compactación de la base de la excavación. Previo a la instalación del registro El Contratista deberá considerar el banco de nivel señalado por La Supervisión; la cara superior del registro deberá quedar por debajo del nivel de piso terminado, y la tapa deberá colarse a nivel del piso terminado. </w:t>
      </w:r>
    </w:p>
    <w:p w:rsidR="00180922" w:rsidRPr="00DD64AB" w:rsidRDefault="00180922" w:rsidP="00180922">
      <w:pPr>
        <w:ind w:left="-426"/>
        <w:jc w:val="both"/>
        <w:rPr>
          <w:rFonts w:ascii="Cambria" w:hAnsi="Cambria"/>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 xml:space="preserve">2.   EJECUCIÓN. </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Ubicar el sitio de instalación del registro.</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 xml:space="preserve">Delimitar el área de trabajo con conos, cinta y los elementos necesarios. </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Trazo de la ubicación final del registro con pintura en aerosol.</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Corte de pisos con cortadora de disco.</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Demolición de pisos y/o cualquier elemento estructural o arquitectónico.</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Excavación de la cepa con las dimensiones adecuadas para recibir el registro, podrá realizarse por medios manuales o mecánicas.</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Afine y nivelación de fondo de la excavación, con una cama de grava-arena  de 10 cm de espesor y agregado máximo de 19.1 mm (3/4”), acompasada con un compactador mecánico.</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 xml:space="preserve">Puesta en sitio del registro a suministrar, así como las maniobras necesarias para su instalación. La cara superior del registro deberá quedar por debajo del nivel de piso terminado, y la tapa deberá colarse al nivel del piso terminado.  </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En caso de ser necesario se modificarán las pendientes del piso al interior del registro para que el agua   descargue en el cárcamo. Es importante conocer el nivel freático con el fin de determinar de la posibilidad de construir el cárcamo en el registro. Una vez instalado el registro se debe cuidar el sellado en las preparaciones para recibir los bancos de ductos, en los casos donde el nivel freático es muy alto, se debe eliminar el cárcamo.</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Realizar la colocación y nivelación del registro en la excavación.</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 xml:space="preserve">Realizar el relleno y compactado de la </w:t>
      </w:r>
      <w:proofErr w:type="spellStart"/>
      <w:r w:rsidRPr="00DD64AB">
        <w:rPr>
          <w:rFonts w:ascii="Cambria" w:hAnsi="Cambria"/>
          <w:sz w:val="20"/>
          <w:lang w:val="es-ES_tradnl"/>
        </w:rPr>
        <w:t>sobreexcavación</w:t>
      </w:r>
      <w:proofErr w:type="spellEnd"/>
      <w:r w:rsidRPr="00DD64AB">
        <w:rPr>
          <w:rFonts w:ascii="Cambria" w:hAnsi="Cambria"/>
          <w:sz w:val="20"/>
          <w:lang w:val="es-ES_tradnl"/>
        </w:rPr>
        <w:t>, ya sea con material producto de la excavación en caso de que se determine que es apropiado, o con material de banco, utilizando medios manuales o mecánicos, alcanzando el grado de compactación adecuado para evitar asentamientos futuros. Dicha actividad deberá ser avalada por la Supervisión de la Comisión. Para el relleno se podrá utilizar material producto de la excavación si éste no contiene materia orgánica o expansiva y que no contenga boleo mayor a 19.1 mm (¾”).</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Reponer la banqueta y/o pisos afectados el cual deberá tener un acabado similar al existente.</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Acarreo de material producto de demolición y excavación al banco de tiro autorizado por las autoridades correspondientes.</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Suministro y colocación de tapa del registro al nivel del piso terminado.</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 xml:space="preserve">Se deberá considerar la señalización diurna, la cual consistirá en la delimitación total de cada una de las áreas de trabajo, por medio de cinta plástica indicadora de peligro, esta se tendrá todo el </w:t>
      </w:r>
      <w:r w:rsidRPr="00DD64AB">
        <w:rPr>
          <w:rFonts w:ascii="Cambria" w:hAnsi="Cambria"/>
          <w:sz w:val="20"/>
          <w:lang w:val="es-ES_tradnl"/>
        </w:rPr>
        <w:lastRenderedPageBreak/>
        <w:t xml:space="preserve">tiempo que duren los trabajos en ese lugar y deberán estar siempre en óptimas condiciones de utilización. Así mismo se deberán utilizar barreras, </w:t>
      </w:r>
      <w:proofErr w:type="spellStart"/>
      <w:r w:rsidRPr="00DD64AB">
        <w:rPr>
          <w:rFonts w:ascii="Cambria" w:hAnsi="Cambria"/>
          <w:sz w:val="20"/>
          <w:lang w:val="es-ES_tradnl"/>
        </w:rPr>
        <w:t>trafitambos</w:t>
      </w:r>
      <w:proofErr w:type="spellEnd"/>
      <w:r w:rsidRPr="00DD64AB">
        <w:rPr>
          <w:rFonts w:ascii="Cambria" w:hAnsi="Cambria"/>
          <w:sz w:val="20"/>
          <w:lang w:val="es-ES_tradnl"/>
        </w:rPr>
        <w:t xml:space="preserve">, </w:t>
      </w:r>
      <w:proofErr w:type="spellStart"/>
      <w:r w:rsidRPr="00DD64AB">
        <w:rPr>
          <w:rFonts w:ascii="Cambria" w:hAnsi="Cambria"/>
          <w:sz w:val="20"/>
          <w:lang w:val="es-ES_tradnl"/>
        </w:rPr>
        <w:t>transiconos</w:t>
      </w:r>
      <w:proofErr w:type="spellEnd"/>
      <w:r w:rsidRPr="00DD64AB">
        <w:rPr>
          <w:rFonts w:ascii="Cambria" w:hAnsi="Cambria"/>
          <w:sz w:val="20"/>
          <w:lang w:val="es-ES_tradnl"/>
        </w:rPr>
        <w:t xml:space="preserve">, letreros, o cualquier otro elemento que coadyuve a la identificación clara del sitio de los trabajos. </w:t>
      </w:r>
    </w:p>
    <w:p w:rsidR="00180922" w:rsidRPr="00DD64AB" w:rsidRDefault="00180922" w:rsidP="00180922">
      <w:pPr>
        <w:pStyle w:val="Prrafodelista"/>
        <w:numPr>
          <w:ilvl w:val="0"/>
          <w:numId w:val="7"/>
        </w:numPr>
        <w:ind w:left="426"/>
        <w:jc w:val="both"/>
        <w:rPr>
          <w:rFonts w:ascii="Cambria" w:hAnsi="Cambria"/>
          <w:sz w:val="20"/>
          <w:lang w:val="es-ES_tradnl"/>
        </w:rPr>
      </w:pPr>
      <w:r w:rsidRPr="00DD64AB">
        <w:rPr>
          <w:rFonts w:ascii="Cambria" w:hAnsi="Cambria"/>
          <w:sz w:val="20"/>
          <w:lang w:val="es-ES_tradnl"/>
        </w:rPr>
        <w:t xml:space="preserve">Se deberá considerar la señalización nocturna, que consistirá en la instalación de reflejantes alrededor del área de trabajo  y en vialidades 15 metros antes y después del área de trabajo, si es necesario se incrementará esta distancia según requiera cada vialidad, y de señales luminosas por medio de focos protegidos con cubetas de color rojo, estos estarán instalados todo el tiempo que duren los trabajos en ese lugar. Además de las elementos señalados en la señalización diurna, se deberá tener elementos con luminosidad estroboscópica y/o </w:t>
      </w:r>
      <w:proofErr w:type="spellStart"/>
      <w:r w:rsidRPr="00DD64AB">
        <w:rPr>
          <w:rFonts w:ascii="Cambria" w:hAnsi="Cambria"/>
          <w:sz w:val="20"/>
          <w:lang w:val="es-ES_tradnl"/>
        </w:rPr>
        <w:t>interminente</w:t>
      </w:r>
      <w:proofErr w:type="spellEnd"/>
      <w:r w:rsidRPr="00DD64AB">
        <w:rPr>
          <w:rFonts w:ascii="Cambria" w:hAnsi="Cambria"/>
          <w:sz w:val="20"/>
          <w:lang w:val="es-ES_tradnl"/>
        </w:rPr>
        <w:t xml:space="preserve"> que permita una clara identificación del sitio de los trabajos, además deberá  contar con los elementos necesarios para una adecuada y total iluminación del área de trabajo. </w:t>
      </w:r>
    </w:p>
    <w:p w:rsidR="00180922" w:rsidRPr="00DD64AB" w:rsidRDefault="00180922" w:rsidP="00180922">
      <w:pPr>
        <w:pStyle w:val="Prrafodelista"/>
        <w:ind w:left="426"/>
        <w:jc w:val="both"/>
        <w:rPr>
          <w:rFonts w:ascii="Cambria" w:hAnsi="Cambria"/>
          <w:sz w:val="20"/>
          <w:lang w:val="es-ES_tradnl"/>
        </w:rPr>
      </w:pPr>
    </w:p>
    <w:p w:rsidR="00180922" w:rsidRPr="00DD64AB" w:rsidRDefault="00180922" w:rsidP="00180922">
      <w:pPr>
        <w:pStyle w:val="Prrafodelista"/>
        <w:ind w:left="66"/>
        <w:jc w:val="both"/>
        <w:rPr>
          <w:rFonts w:ascii="Cambria" w:hAnsi="Cambria"/>
          <w:sz w:val="20"/>
          <w:lang w:val="es-ES_tradnl"/>
        </w:rPr>
      </w:pPr>
      <w:r w:rsidRPr="00DD64AB">
        <w:rPr>
          <w:rFonts w:ascii="Cambria" w:hAnsi="Cambria"/>
          <w:sz w:val="20"/>
          <w:lang w:val="es-ES_tradnl"/>
        </w:rPr>
        <w:t xml:space="preserve">La relación de actividades es enunciativa más no limitativa. El contratista durante la visita en sitio podrá inspeccionar detalladamente todas las condiciones del lugar a fin de que las considere en la integración de su proposición. </w:t>
      </w:r>
    </w:p>
    <w:p w:rsidR="00180922" w:rsidRPr="00DD64AB" w:rsidRDefault="00180922" w:rsidP="00180922">
      <w:pPr>
        <w:ind w:left="-426"/>
        <w:jc w:val="both"/>
        <w:rPr>
          <w:rFonts w:ascii="Cambria" w:hAnsi="Cambria"/>
          <w:b/>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 xml:space="preserve">4.   MATERIALES. </w:t>
      </w:r>
    </w:p>
    <w:p w:rsidR="00180922" w:rsidRPr="00DD64AB" w:rsidRDefault="00180922" w:rsidP="00180922">
      <w:pPr>
        <w:ind w:left="-426"/>
        <w:jc w:val="both"/>
        <w:rPr>
          <w:rFonts w:ascii="Cambria" w:hAnsi="Cambria"/>
          <w:lang w:val="es-ES_tradnl"/>
        </w:rPr>
      </w:pPr>
    </w:p>
    <w:p w:rsidR="00180922" w:rsidRPr="00DD64AB" w:rsidRDefault="00180922" w:rsidP="00180922">
      <w:pPr>
        <w:ind w:left="-426"/>
        <w:jc w:val="both"/>
        <w:rPr>
          <w:rFonts w:ascii="Cambria" w:hAnsi="Cambria"/>
          <w:lang w:val="es-ES_tradnl"/>
        </w:rPr>
      </w:pPr>
      <w:r w:rsidRPr="00DD64AB">
        <w:rPr>
          <w:rFonts w:ascii="Cambria" w:hAnsi="Cambria"/>
          <w:lang w:val="es-ES_tradnl"/>
        </w:rPr>
        <w:t>4.2 Materiales suministrados por el contratista:</w:t>
      </w:r>
    </w:p>
    <w:p w:rsidR="00180922" w:rsidRPr="00DD64AB" w:rsidRDefault="00180922" w:rsidP="00180922">
      <w:pPr>
        <w:pStyle w:val="Prrafodelista"/>
        <w:numPr>
          <w:ilvl w:val="0"/>
          <w:numId w:val="8"/>
        </w:numPr>
        <w:jc w:val="both"/>
        <w:rPr>
          <w:rFonts w:ascii="Cambria" w:hAnsi="Cambria"/>
          <w:sz w:val="20"/>
          <w:lang w:val="es-ES_tradnl"/>
        </w:rPr>
      </w:pPr>
      <w:r w:rsidRPr="00DD64AB">
        <w:rPr>
          <w:rFonts w:ascii="Cambria" w:hAnsi="Cambria"/>
          <w:sz w:val="20"/>
          <w:lang w:val="es-ES_tradnl"/>
        </w:rPr>
        <w:t>Registro prefabricado de media tensión tipo 3 en arroyo, norma CFE-TN-RMTA3, incluye tapa 84A de concreto polimérico de acuerdo a la norma vigente, la tapa deberá ser con bisagras y pernos de seguridad, y deberá contar con un asa de fierro. Dicho registro deberá contar con el aviso de prueba correspondiente por parte de LAPEM. Se incluyen los marcos del mismo material.</w:t>
      </w:r>
    </w:p>
    <w:p w:rsidR="00180922" w:rsidRPr="00DD64AB" w:rsidRDefault="00180922" w:rsidP="00180922">
      <w:pPr>
        <w:pStyle w:val="Prrafodelista"/>
        <w:numPr>
          <w:ilvl w:val="0"/>
          <w:numId w:val="8"/>
        </w:numPr>
        <w:jc w:val="both"/>
        <w:rPr>
          <w:rFonts w:ascii="Cambria" w:hAnsi="Cambria"/>
          <w:sz w:val="20"/>
          <w:lang w:val="es-ES_tradnl"/>
        </w:rPr>
      </w:pPr>
      <w:r w:rsidRPr="00DD64AB">
        <w:rPr>
          <w:rFonts w:ascii="Cambria" w:hAnsi="Cambria"/>
          <w:sz w:val="20"/>
          <w:lang w:val="es-ES_tradnl"/>
        </w:rPr>
        <w:t>Pintura de aerosol para trazo.</w:t>
      </w:r>
    </w:p>
    <w:p w:rsidR="00180922" w:rsidRPr="00DD64AB" w:rsidRDefault="00180922" w:rsidP="00180922">
      <w:pPr>
        <w:pStyle w:val="Prrafodelista"/>
        <w:numPr>
          <w:ilvl w:val="0"/>
          <w:numId w:val="8"/>
        </w:numPr>
        <w:jc w:val="both"/>
        <w:rPr>
          <w:rFonts w:ascii="Cambria" w:hAnsi="Cambria"/>
          <w:sz w:val="20"/>
          <w:lang w:val="es-ES_tradnl"/>
        </w:rPr>
      </w:pPr>
      <w:r w:rsidRPr="00DD64AB">
        <w:rPr>
          <w:rFonts w:ascii="Cambria" w:hAnsi="Cambria"/>
          <w:sz w:val="20"/>
          <w:lang w:val="es-ES_tradnl"/>
        </w:rPr>
        <w:t>Grava de ¾” (19 mm).</w:t>
      </w:r>
    </w:p>
    <w:p w:rsidR="00180922" w:rsidRPr="00DD64AB" w:rsidRDefault="00180922" w:rsidP="00180922">
      <w:pPr>
        <w:pStyle w:val="Prrafodelista"/>
        <w:numPr>
          <w:ilvl w:val="0"/>
          <w:numId w:val="8"/>
        </w:numPr>
        <w:jc w:val="both"/>
        <w:rPr>
          <w:rFonts w:ascii="Cambria" w:hAnsi="Cambria"/>
          <w:sz w:val="20"/>
          <w:lang w:val="es-ES_tradnl"/>
        </w:rPr>
      </w:pPr>
      <w:r w:rsidRPr="00DD64AB">
        <w:rPr>
          <w:rFonts w:ascii="Cambria" w:hAnsi="Cambria"/>
          <w:sz w:val="20"/>
          <w:lang w:val="es-ES_tradnl"/>
        </w:rPr>
        <w:t>Arena.</w:t>
      </w:r>
    </w:p>
    <w:p w:rsidR="00180922" w:rsidRPr="00DD64AB" w:rsidRDefault="00180922" w:rsidP="00180922">
      <w:pPr>
        <w:pStyle w:val="Prrafodelista"/>
        <w:numPr>
          <w:ilvl w:val="0"/>
          <w:numId w:val="8"/>
        </w:numPr>
        <w:jc w:val="both"/>
        <w:rPr>
          <w:rFonts w:ascii="Cambria" w:hAnsi="Cambria"/>
          <w:sz w:val="20"/>
          <w:lang w:val="es-ES_tradnl"/>
        </w:rPr>
      </w:pPr>
      <w:r w:rsidRPr="00DD64AB">
        <w:rPr>
          <w:rFonts w:ascii="Cambria" w:hAnsi="Cambria"/>
          <w:sz w:val="20"/>
          <w:lang w:val="es-ES_tradnl"/>
        </w:rPr>
        <w:t>Agua.</w:t>
      </w:r>
    </w:p>
    <w:p w:rsidR="00180922" w:rsidRPr="00DD64AB" w:rsidRDefault="00180922" w:rsidP="00180922">
      <w:pPr>
        <w:pStyle w:val="Prrafodelista"/>
        <w:numPr>
          <w:ilvl w:val="0"/>
          <w:numId w:val="8"/>
        </w:numPr>
        <w:jc w:val="both"/>
        <w:rPr>
          <w:rFonts w:ascii="Cambria" w:hAnsi="Cambria"/>
          <w:sz w:val="20"/>
          <w:lang w:val="es-ES_tradnl"/>
        </w:rPr>
      </w:pPr>
      <w:r w:rsidRPr="00DD64AB">
        <w:rPr>
          <w:rFonts w:ascii="Cambria" w:hAnsi="Cambria"/>
          <w:sz w:val="20"/>
          <w:lang w:val="es-ES_tradnl"/>
        </w:rPr>
        <w:t>Cemento.</w:t>
      </w:r>
    </w:p>
    <w:p w:rsidR="00180922" w:rsidRPr="00DD64AB" w:rsidRDefault="00180922" w:rsidP="00180922">
      <w:pPr>
        <w:pStyle w:val="Prrafodelista"/>
        <w:numPr>
          <w:ilvl w:val="0"/>
          <w:numId w:val="8"/>
        </w:numPr>
        <w:jc w:val="both"/>
        <w:rPr>
          <w:rFonts w:ascii="Cambria" w:hAnsi="Cambria"/>
          <w:sz w:val="20"/>
          <w:lang w:val="es-ES_tradnl"/>
        </w:rPr>
      </w:pPr>
      <w:r w:rsidRPr="00DD64AB">
        <w:rPr>
          <w:rFonts w:ascii="Cambria" w:hAnsi="Cambria"/>
          <w:sz w:val="20"/>
          <w:lang w:val="es-ES_tradnl"/>
        </w:rPr>
        <w:t>Adhesivo de concreto.</w:t>
      </w:r>
    </w:p>
    <w:p w:rsidR="00180922" w:rsidRPr="00DD64AB" w:rsidRDefault="00180922" w:rsidP="00180922">
      <w:pPr>
        <w:ind w:left="-426"/>
        <w:jc w:val="both"/>
        <w:rPr>
          <w:rFonts w:ascii="Cambria" w:hAnsi="Cambria"/>
          <w:b/>
          <w:lang w:val="es-ES_tradnl"/>
        </w:rPr>
      </w:pPr>
    </w:p>
    <w:p w:rsidR="00180922" w:rsidRPr="00180D50" w:rsidRDefault="00180922" w:rsidP="00180922">
      <w:pPr>
        <w:jc w:val="both"/>
        <w:rPr>
          <w:lang w:val="es-ES_tradnl"/>
        </w:rPr>
      </w:pPr>
    </w:p>
    <w:p w:rsidR="00180922" w:rsidRPr="00550548" w:rsidRDefault="00180922" w:rsidP="00180922">
      <w:pPr>
        <w:pStyle w:val="Prrafodelista"/>
        <w:rPr>
          <w:lang w:val="es-ES_tradnl"/>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180922" w:rsidRPr="00550548" w:rsidTr="00357EE1">
        <w:tc>
          <w:tcPr>
            <w:tcW w:w="993" w:type="dxa"/>
            <w:vAlign w:val="center"/>
          </w:tcPr>
          <w:p w:rsidR="00180922" w:rsidRPr="00550548" w:rsidRDefault="00180922" w:rsidP="00357EE1">
            <w:pPr>
              <w:jc w:val="center"/>
              <w:rPr>
                <w:b/>
                <w:lang w:val="es-ES_tradnl"/>
              </w:rPr>
            </w:pPr>
            <w:r w:rsidRPr="00DD64AB">
              <w:rPr>
                <w:rFonts w:ascii="Cambria" w:hAnsi="Cambria" w:cs="Arial"/>
                <w:b/>
              </w:rPr>
              <w:t>RS-06</w:t>
            </w:r>
          </w:p>
        </w:tc>
        <w:tc>
          <w:tcPr>
            <w:tcW w:w="9072" w:type="dxa"/>
          </w:tcPr>
          <w:p w:rsidR="00180922" w:rsidRPr="00015A9E" w:rsidRDefault="00180922" w:rsidP="00357EE1">
            <w:pPr>
              <w:jc w:val="both"/>
              <w:rPr>
                <w:rFonts w:ascii="Arial" w:hAnsi="Arial" w:cs="Arial"/>
                <w:b/>
                <w:color w:val="000000"/>
              </w:rPr>
            </w:pPr>
            <w:r w:rsidRPr="00DD64AB">
              <w:rPr>
                <w:rFonts w:ascii="Cambria" w:hAnsi="Cambria" w:cs="Arial"/>
                <w:b/>
              </w:rPr>
              <w:t>Suministro e instalación de registro prefabricado de media tensión tipo 4 en arroyo, tapa y aro de hierro fundido 84A con bisagra. Según Norma CFE-TN-RMTA-4, incluye  acabado de piso similar al existente.</w:t>
            </w:r>
          </w:p>
        </w:tc>
      </w:tr>
    </w:tbl>
    <w:p w:rsidR="00180922" w:rsidRDefault="00180922" w:rsidP="00180922">
      <w:pPr>
        <w:ind w:left="-426"/>
        <w:jc w:val="both"/>
        <w:rPr>
          <w:rFonts w:ascii="Cambria" w:hAnsi="Cambria"/>
          <w:b/>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1.   DESCRIPCIÓN.</w:t>
      </w:r>
    </w:p>
    <w:p w:rsidR="00180922" w:rsidRPr="00DD64AB" w:rsidRDefault="00180922" w:rsidP="00180922">
      <w:pPr>
        <w:ind w:left="-426"/>
        <w:jc w:val="both"/>
        <w:rPr>
          <w:rFonts w:ascii="Cambria" w:hAnsi="Cambria"/>
          <w:lang w:val="es-ES_tradnl"/>
        </w:rPr>
      </w:pPr>
      <w:r w:rsidRPr="00DD64AB">
        <w:rPr>
          <w:rFonts w:ascii="Cambria" w:hAnsi="Cambria"/>
          <w:lang w:val="es-ES_tradnl"/>
        </w:rPr>
        <w:t xml:space="preserve">Consiste en la ubicación, trazo, demolición pisos o de cualquier otro elemento, excavación, compactación de base, suministro e instalación de registro prefabricado de </w:t>
      </w:r>
      <w:r w:rsidRPr="00DD64AB">
        <w:rPr>
          <w:rFonts w:ascii="Cambria" w:hAnsi="Cambria"/>
          <w:b/>
          <w:i/>
          <w:lang w:val="es-ES_tradnl"/>
        </w:rPr>
        <w:t>media tensión en arroyo  tipo 4 Norma CFE-TN-RMTA-4</w:t>
      </w:r>
      <w:r w:rsidRPr="00DD64AB">
        <w:rPr>
          <w:rFonts w:ascii="Cambria" w:hAnsi="Cambria"/>
          <w:lang w:val="es-ES_tradnl"/>
        </w:rPr>
        <w:t xml:space="preserve">, relleno y compactado de los costados del registro (sobre excavación), </w:t>
      </w:r>
      <w:proofErr w:type="spellStart"/>
      <w:r w:rsidRPr="00DD64AB">
        <w:rPr>
          <w:rFonts w:ascii="Cambria" w:hAnsi="Cambria"/>
          <w:lang w:val="es-ES_tradnl"/>
        </w:rPr>
        <w:t>abocinamiento</w:t>
      </w:r>
      <w:proofErr w:type="spellEnd"/>
      <w:r w:rsidRPr="00DD64AB">
        <w:rPr>
          <w:rFonts w:ascii="Cambria" w:hAnsi="Cambria"/>
          <w:lang w:val="es-ES_tradnl"/>
        </w:rPr>
        <w:t xml:space="preserve"> de entrada y salida de ductos al registro, acarreo del material producto de la excavación al banco de tiro autorizado, suministro e instalación de tapa, y reposición del piso afectado con acabado similar al existente. Los daños a terceros que resulten de los trabajos correrán a cargo de El Contratista, así mismo este último deberá realizar la excavación con el cuidado necesario a fin de detectar la ubicación física de las instalaciones inducidas (agua potable, drenaje, gas natural, etc.), los daños que se ocasionen a estas instalaciones serán responsabilidad de El Contratista. El Contratista deberá entregar las pruebas de aceptación del registro suministrado, así como la prueba de compactación de la base de la excavación. Previo a la instalación del registro El Contratista deberá considerar el banco de nivel señalado por La Supervisión; la cara superior del registro deberá quedar por debajo del nivel de piso terminado, y la tapa deberá colarse a nivel del piso terminado. </w:t>
      </w:r>
    </w:p>
    <w:p w:rsidR="00180922" w:rsidRPr="00DD64AB" w:rsidRDefault="00180922" w:rsidP="00180922">
      <w:pPr>
        <w:ind w:left="-426"/>
        <w:jc w:val="both"/>
        <w:rPr>
          <w:rFonts w:ascii="Cambria" w:hAnsi="Cambria"/>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 xml:space="preserve">2.   EJECUCIÓN. </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Ubicar el sitio de instalación del registro.</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 xml:space="preserve">Delimitar el área de trabajo con conos, cinta y los elementos necesarios. </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Trazo de la ubicación final del registro con pintura en aerosol.</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lastRenderedPageBreak/>
        <w:t>Corte de pisos con cortadora de disco.</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Demolición de pisos y/o cualquier elemento estructural o arquitectónico.</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Excavación de la cepa con las dimensiones adecuadas para recibir el registro, podrá realizarse por medios manuales o mecánicas.</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Afine y nivelación de fondo de la excavación, con una cama de grava-arena  de 10 cm de espesor y agregado máximo de 19.1 mm (3/4”), acompasada con un compactador mecánico.</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 xml:space="preserve">Puesta en sitio del registro a suministrar, así como las maniobras necesarias para su instalación. La cara superior del registro deberá quedar por debajo del nivel de piso terminado, y la tapa deberá colarse al nivel del piso terminado.  </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En caso de ser necesario se modificarán las pendientes del piso al interior del registro para que el agua   descargue en el cárcamo. Es importante conocer el nivel freático con el fin de determinar de la posibilidad de construir el cárcamo en el registro. Una vez instalado el registro se debe cuidar el sellado en las preparaciones para recibir los bancos de ductos, en los casos donde el nivel freático es muy alto, se debe eliminar el cárcamo.</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Realizar la colocación y nivelación del registro en la excavación.</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 xml:space="preserve">Realizar el relleno y compactado de la </w:t>
      </w:r>
      <w:proofErr w:type="spellStart"/>
      <w:r w:rsidRPr="00DD64AB">
        <w:rPr>
          <w:rFonts w:ascii="Cambria" w:hAnsi="Cambria"/>
          <w:sz w:val="20"/>
          <w:lang w:val="es-ES_tradnl"/>
        </w:rPr>
        <w:t>sobreexcavación</w:t>
      </w:r>
      <w:proofErr w:type="spellEnd"/>
      <w:r w:rsidRPr="00DD64AB">
        <w:rPr>
          <w:rFonts w:ascii="Cambria" w:hAnsi="Cambria"/>
          <w:sz w:val="20"/>
          <w:lang w:val="es-ES_tradnl"/>
        </w:rPr>
        <w:t>, ya sea con material producto de la excavación en caso de que se determine que es apropiado, o con material de banco, utilizando medios manuales o mecánicos, alcanzando el grado de compactación adecuado para evitar asentamientos futuros. Dicha actividad deberá ser avalada por la Supervisión de la Comisión. Para el relleno se podrá utilizar material producto de la excavación si éste no contiene materia orgánica o expansiva y que no contenga boleo mayor a 19.1 mm (¾”).</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Reponer la banqueta y/o pisos afectados el cual deberá tener un acabado similar al existente.</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Acarreo de material producto de demolición y excavación al banco de tiro autorizado por las autoridades correspondientes.</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Suministro y colocación de tapa del registro al nivel del piso terminado.</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 xml:space="preserve">Se deberá considerar la señalización diurna, la cual consistirá en la delimitación total de cada una de las áreas de trabajo, por medio de cinta plástica indicadora de peligro, esta se tendrá todo el tiempo que duren los trabajos en ese lugar y deberán estar siempre en óptimas condiciones de utilización. Así mismo se deberán utilizar barreras, </w:t>
      </w:r>
      <w:proofErr w:type="spellStart"/>
      <w:r w:rsidRPr="00DD64AB">
        <w:rPr>
          <w:rFonts w:ascii="Cambria" w:hAnsi="Cambria"/>
          <w:sz w:val="20"/>
          <w:lang w:val="es-ES_tradnl"/>
        </w:rPr>
        <w:t>trafitambos</w:t>
      </w:r>
      <w:proofErr w:type="spellEnd"/>
      <w:r w:rsidRPr="00DD64AB">
        <w:rPr>
          <w:rFonts w:ascii="Cambria" w:hAnsi="Cambria"/>
          <w:sz w:val="20"/>
          <w:lang w:val="es-ES_tradnl"/>
        </w:rPr>
        <w:t xml:space="preserve">, </w:t>
      </w:r>
      <w:proofErr w:type="spellStart"/>
      <w:r w:rsidRPr="00DD64AB">
        <w:rPr>
          <w:rFonts w:ascii="Cambria" w:hAnsi="Cambria"/>
          <w:sz w:val="20"/>
          <w:lang w:val="es-ES_tradnl"/>
        </w:rPr>
        <w:t>transiconos</w:t>
      </w:r>
      <w:proofErr w:type="spellEnd"/>
      <w:r w:rsidRPr="00DD64AB">
        <w:rPr>
          <w:rFonts w:ascii="Cambria" w:hAnsi="Cambria"/>
          <w:sz w:val="20"/>
          <w:lang w:val="es-ES_tradnl"/>
        </w:rPr>
        <w:t xml:space="preserve">, letreros, o cualquier otro elemento que coadyuve a la identificación clara del sitio de los trabajos. </w:t>
      </w:r>
    </w:p>
    <w:p w:rsidR="00180922" w:rsidRPr="00DD64AB" w:rsidRDefault="00180922" w:rsidP="00180922">
      <w:pPr>
        <w:pStyle w:val="Prrafodelista"/>
        <w:numPr>
          <w:ilvl w:val="0"/>
          <w:numId w:val="10"/>
        </w:numPr>
        <w:ind w:left="426"/>
        <w:jc w:val="both"/>
        <w:rPr>
          <w:rFonts w:ascii="Cambria" w:hAnsi="Cambria"/>
          <w:sz w:val="20"/>
          <w:lang w:val="es-ES_tradnl"/>
        </w:rPr>
      </w:pPr>
      <w:r w:rsidRPr="00DD64AB">
        <w:rPr>
          <w:rFonts w:ascii="Cambria" w:hAnsi="Cambria"/>
          <w:sz w:val="20"/>
          <w:lang w:val="es-ES_tradnl"/>
        </w:rPr>
        <w:t xml:space="preserve">Se deberá considerar la señalización nocturna, que consistirá en la instalación de reflejantes alrededor del área de trabajo  y en vialidades 15 metros antes y después del área de trabajo, si es necesario se incrementará esta distancia según requiera cada vialidad, y de señales luminosas por medio de focos protegidos con cubetas de color rojo, estos estarán instalados todo el tiempo que duren los trabajos en ese lugar. Además de las elementos señalados en la señalización diurna, se deberá tener elementos con luminosidad estroboscópica y/o </w:t>
      </w:r>
      <w:proofErr w:type="spellStart"/>
      <w:r w:rsidRPr="00DD64AB">
        <w:rPr>
          <w:rFonts w:ascii="Cambria" w:hAnsi="Cambria"/>
          <w:sz w:val="20"/>
          <w:lang w:val="es-ES_tradnl"/>
        </w:rPr>
        <w:t>interminente</w:t>
      </w:r>
      <w:proofErr w:type="spellEnd"/>
      <w:r w:rsidRPr="00DD64AB">
        <w:rPr>
          <w:rFonts w:ascii="Cambria" w:hAnsi="Cambria"/>
          <w:sz w:val="20"/>
          <w:lang w:val="es-ES_tradnl"/>
        </w:rPr>
        <w:t xml:space="preserve"> que permita una clara identificación del sitio de los trabajos, además deberá  contar con los elementos necesarios para una adecuada y total iluminación del área de trabajo. </w:t>
      </w:r>
    </w:p>
    <w:p w:rsidR="00180922" w:rsidRPr="00DD64AB" w:rsidRDefault="00180922" w:rsidP="00180922">
      <w:pPr>
        <w:pStyle w:val="Prrafodelista"/>
        <w:ind w:left="426"/>
        <w:jc w:val="both"/>
        <w:rPr>
          <w:rFonts w:ascii="Cambria" w:hAnsi="Cambria"/>
          <w:sz w:val="20"/>
          <w:lang w:val="es-ES_tradnl"/>
        </w:rPr>
      </w:pPr>
    </w:p>
    <w:p w:rsidR="00180922" w:rsidRPr="00DD64AB" w:rsidRDefault="00180922" w:rsidP="00180922">
      <w:pPr>
        <w:pStyle w:val="Prrafodelista"/>
        <w:ind w:left="66"/>
        <w:jc w:val="both"/>
        <w:rPr>
          <w:rFonts w:ascii="Cambria" w:hAnsi="Cambria"/>
          <w:sz w:val="20"/>
          <w:lang w:val="es-ES_tradnl"/>
        </w:rPr>
      </w:pPr>
      <w:r w:rsidRPr="00DD64AB">
        <w:rPr>
          <w:rFonts w:ascii="Cambria" w:hAnsi="Cambria"/>
          <w:sz w:val="20"/>
          <w:lang w:val="es-ES_tradnl"/>
        </w:rPr>
        <w:t xml:space="preserve">La relación de actividades es enunciativa más no limitativa. El contratista durante la visita en sitio podrá inspeccionar detalladamente todas las condiciones del lugar a fin de que las considere en la integración de su proposición. </w:t>
      </w:r>
    </w:p>
    <w:p w:rsidR="00180922" w:rsidRPr="00DD64AB" w:rsidRDefault="00180922" w:rsidP="00180922">
      <w:pPr>
        <w:ind w:left="-426"/>
        <w:jc w:val="both"/>
        <w:rPr>
          <w:rFonts w:ascii="Cambria" w:hAnsi="Cambria"/>
          <w:b/>
          <w:lang w:val="es-ES_tradnl"/>
        </w:rPr>
      </w:pPr>
    </w:p>
    <w:p w:rsidR="00180922" w:rsidRPr="00DD64AB" w:rsidRDefault="00180922" w:rsidP="00180922">
      <w:pPr>
        <w:ind w:left="-426"/>
        <w:jc w:val="both"/>
        <w:rPr>
          <w:rFonts w:ascii="Cambria" w:hAnsi="Cambria"/>
          <w:b/>
          <w:lang w:val="es-ES_tradnl"/>
        </w:rPr>
      </w:pPr>
    </w:p>
    <w:p w:rsidR="00180922" w:rsidRPr="00DD64AB" w:rsidRDefault="00180922" w:rsidP="00180922">
      <w:pPr>
        <w:ind w:left="-426"/>
        <w:jc w:val="both"/>
        <w:rPr>
          <w:rFonts w:ascii="Cambria" w:hAnsi="Cambria"/>
          <w:b/>
          <w:lang w:val="es-ES_tradnl"/>
        </w:rPr>
      </w:pPr>
      <w:r w:rsidRPr="00DD64AB">
        <w:rPr>
          <w:rFonts w:ascii="Cambria" w:hAnsi="Cambria"/>
          <w:b/>
          <w:lang w:val="es-ES_tradnl"/>
        </w:rPr>
        <w:t xml:space="preserve">4.   MATERIALES. </w:t>
      </w:r>
    </w:p>
    <w:p w:rsidR="00180922" w:rsidRPr="00DD64AB" w:rsidRDefault="00180922" w:rsidP="00180922">
      <w:pPr>
        <w:ind w:left="-426"/>
        <w:jc w:val="both"/>
        <w:rPr>
          <w:rFonts w:ascii="Cambria" w:hAnsi="Cambria"/>
          <w:lang w:val="es-ES_tradnl"/>
        </w:rPr>
      </w:pPr>
      <w:r w:rsidRPr="00DD64AB">
        <w:rPr>
          <w:rFonts w:ascii="Cambria" w:hAnsi="Cambria"/>
          <w:lang w:val="es-ES_tradnl"/>
        </w:rPr>
        <w:t>4.2 Materiales suministrados por el contratista:</w:t>
      </w:r>
    </w:p>
    <w:p w:rsidR="00180922" w:rsidRPr="00DD64AB" w:rsidRDefault="00180922" w:rsidP="00180922">
      <w:pPr>
        <w:pStyle w:val="Prrafodelista"/>
        <w:numPr>
          <w:ilvl w:val="0"/>
          <w:numId w:val="11"/>
        </w:numPr>
        <w:jc w:val="both"/>
        <w:rPr>
          <w:rFonts w:ascii="Cambria" w:hAnsi="Cambria"/>
          <w:sz w:val="20"/>
          <w:lang w:val="es-ES_tradnl"/>
        </w:rPr>
      </w:pPr>
      <w:r w:rsidRPr="00DD64AB">
        <w:rPr>
          <w:rFonts w:ascii="Cambria" w:hAnsi="Cambria"/>
          <w:sz w:val="20"/>
          <w:lang w:val="es-ES_tradnl"/>
        </w:rPr>
        <w:t>Registro prefabricado de media tensión tipo 4 en arroyo, norma CFE-TN-RMTA4, incluye tapa 84A de concreto polimérico de acuerdo a la norma vigente, la tapa deberá ser con bisagras y pernos de seguridad, y deberá contar con un asa de fierro. Dicho registro deberá contar con el aviso de prueba correspondiente por parte de LAPEM. Se incluyen los marcos del mismo material.</w:t>
      </w:r>
    </w:p>
    <w:p w:rsidR="00180922" w:rsidRPr="00DD64AB" w:rsidRDefault="00180922" w:rsidP="00180922">
      <w:pPr>
        <w:pStyle w:val="Prrafodelista"/>
        <w:numPr>
          <w:ilvl w:val="0"/>
          <w:numId w:val="11"/>
        </w:numPr>
        <w:jc w:val="both"/>
        <w:rPr>
          <w:rFonts w:ascii="Cambria" w:hAnsi="Cambria"/>
          <w:sz w:val="20"/>
          <w:lang w:val="es-ES_tradnl"/>
        </w:rPr>
      </w:pPr>
      <w:r w:rsidRPr="00DD64AB">
        <w:rPr>
          <w:rFonts w:ascii="Cambria" w:hAnsi="Cambria"/>
          <w:sz w:val="20"/>
          <w:lang w:val="es-ES_tradnl"/>
        </w:rPr>
        <w:t>Pintura de aerosol para trazo.</w:t>
      </w:r>
    </w:p>
    <w:p w:rsidR="00180922" w:rsidRPr="00DD64AB" w:rsidRDefault="00180922" w:rsidP="00180922">
      <w:pPr>
        <w:pStyle w:val="Prrafodelista"/>
        <w:numPr>
          <w:ilvl w:val="0"/>
          <w:numId w:val="11"/>
        </w:numPr>
        <w:jc w:val="both"/>
        <w:rPr>
          <w:rFonts w:ascii="Cambria" w:hAnsi="Cambria"/>
          <w:sz w:val="20"/>
          <w:lang w:val="es-ES_tradnl"/>
        </w:rPr>
      </w:pPr>
      <w:r w:rsidRPr="00DD64AB">
        <w:rPr>
          <w:rFonts w:ascii="Cambria" w:hAnsi="Cambria"/>
          <w:sz w:val="20"/>
          <w:lang w:val="es-ES_tradnl"/>
        </w:rPr>
        <w:t>Grava de ¾” (19 mm).</w:t>
      </w:r>
    </w:p>
    <w:p w:rsidR="00180922" w:rsidRPr="00DD64AB" w:rsidRDefault="00180922" w:rsidP="00180922">
      <w:pPr>
        <w:pStyle w:val="Prrafodelista"/>
        <w:numPr>
          <w:ilvl w:val="0"/>
          <w:numId w:val="11"/>
        </w:numPr>
        <w:jc w:val="both"/>
        <w:rPr>
          <w:rFonts w:ascii="Cambria" w:hAnsi="Cambria"/>
          <w:sz w:val="20"/>
          <w:lang w:val="es-ES_tradnl"/>
        </w:rPr>
      </w:pPr>
      <w:r w:rsidRPr="00DD64AB">
        <w:rPr>
          <w:rFonts w:ascii="Cambria" w:hAnsi="Cambria"/>
          <w:sz w:val="20"/>
          <w:lang w:val="es-ES_tradnl"/>
        </w:rPr>
        <w:t>Arena.</w:t>
      </w:r>
    </w:p>
    <w:p w:rsidR="00180922" w:rsidRPr="00DD64AB" w:rsidRDefault="00180922" w:rsidP="00180922">
      <w:pPr>
        <w:pStyle w:val="Prrafodelista"/>
        <w:numPr>
          <w:ilvl w:val="0"/>
          <w:numId w:val="11"/>
        </w:numPr>
        <w:jc w:val="both"/>
        <w:rPr>
          <w:rFonts w:ascii="Cambria" w:hAnsi="Cambria"/>
          <w:sz w:val="20"/>
          <w:lang w:val="es-ES_tradnl"/>
        </w:rPr>
      </w:pPr>
      <w:r w:rsidRPr="00DD64AB">
        <w:rPr>
          <w:rFonts w:ascii="Cambria" w:hAnsi="Cambria"/>
          <w:sz w:val="20"/>
          <w:lang w:val="es-ES_tradnl"/>
        </w:rPr>
        <w:t>Agua.</w:t>
      </w:r>
    </w:p>
    <w:p w:rsidR="00180922" w:rsidRPr="00DD64AB" w:rsidRDefault="00180922" w:rsidP="00180922">
      <w:pPr>
        <w:pStyle w:val="Prrafodelista"/>
        <w:numPr>
          <w:ilvl w:val="0"/>
          <w:numId w:val="11"/>
        </w:numPr>
        <w:jc w:val="both"/>
        <w:rPr>
          <w:rFonts w:ascii="Cambria" w:hAnsi="Cambria"/>
          <w:sz w:val="20"/>
          <w:lang w:val="es-ES_tradnl"/>
        </w:rPr>
      </w:pPr>
      <w:r w:rsidRPr="00DD64AB">
        <w:rPr>
          <w:rFonts w:ascii="Cambria" w:hAnsi="Cambria"/>
          <w:sz w:val="20"/>
          <w:lang w:val="es-ES_tradnl"/>
        </w:rPr>
        <w:t>Cemento.</w:t>
      </w:r>
    </w:p>
    <w:p w:rsidR="00180922" w:rsidRDefault="00180922" w:rsidP="00180922">
      <w:pPr>
        <w:pStyle w:val="Prrafodelista"/>
        <w:numPr>
          <w:ilvl w:val="0"/>
          <w:numId w:val="11"/>
        </w:numPr>
        <w:jc w:val="both"/>
        <w:rPr>
          <w:rFonts w:ascii="Cambria" w:hAnsi="Cambria"/>
          <w:sz w:val="20"/>
          <w:lang w:val="es-ES_tradnl"/>
        </w:rPr>
      </w:pPr>
      <w:r w:rsidRPr="00DD64AB">
        <w:rPr>
          <w:rFonts w:ascii="Cambria" w:hAnsi="Cambria"/>
          <w:sz w:val="20"/>
          <w:lang w:val="es-ES_tradnl"/>
        </w:rPr>
        <w:lastRenderedPageBreak/>
        <w:t>Adhesivo de concreto.</w:t>
      </w:r>
    </w:p>
    <w:p w:rsidR="0049314C" w:rsidRDefault="0049314C" w:rsidP="0049314C">
      <w:pPr>
        <w:jc w:val="both"/>
        <w:rPr>
          <w:rFonts w:ascii="Cambria" w:hAnsi="Cambria"/>
          <w:lang w:val="es-ES_tradnl"/>
        </w:rPr>
      </w:pPr>
    </w:p>
    <w:p w:rsidR="0049314C" w:rsidRDefault="0049314C" w:rsidP="0049314C">
      <w:pPr>
        <w:jc w:val="both"/>
        <w:rPr>
          <w:rFonts w:ascii="Cambria" w:hAnsi="Cambria"/>
          <w:lang w:val="es-ES_tradnl"/>
        </w:rPr>
      </w:pPr>
    </w:p>
    <w:p w:rsidR="0049314C" w:rsidRPr="00350DFE" w:rsidRDefault="0049314C" w:rsidP="0049314C">
      <w:pPr>
        <w:rPr>
          <w:rFonts w:asciiTheme="majorHAnsi" w:hAnsiTheme="majorHAnsi"/>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49314C" w:rsidRPr="00350DFE" w:rsidTr="00FF3E03">
        <w:tc>
          <w:tcPr>
            <w:tcW w:w="993" w:type="dxa"/>
          </w:tcPr>
          <w:p w:rsidR="0049314C" w:rsidRPr="00350DFE" w:rsidRDefault="0049314C" w:rsidP="00FF3E03">
            <w:pPr>
              <w:rPr>
                <w:rFonts w:asciiTheme="majorHAnsi" w:hAnsiTheme="majorHAnsi"/>
                <w:b/>
              </w:rPr>
            </w:pPr>
            <w:r w:rsidRPr="00350DFE">
              <w:rPr>
                <w:rFonts w:asciiTheme="majorHAnsi" w:hAnsiTheme="majorHAnsi"/>
                <w:b/>
              </w:rPr>
              <w:t>RS-67</w:t>
            </w:r>
          </w:p>
        </w:tc>
        <w:tc>
          <w:tcPr>
            <w:tcW w:w="9072" w:type="dxa"/>
          </w:tcPr>
          <w:p w:rsidR="0049314C" w:rsidRPr="00350DFE" w:rsidRDefault="0049314C" w:rsidP="00FF3E03">
            <w:pPr>
              <w:jc w:val="both"/>
              <w:rPr>
                <w:rFonts w:asciiTheme="majorHAnsi" w:hAnsiTheme="majorHAnsi" w:cs="Arial"/>
                <w:b/>
                <w:color w:val="000000"/>
              </w:rPr>
            </w:pPr>
            <w:r w:rsidRPr="00350DFE">
              <w:rPr>
                <w:rFonts w:asciiTheme="majorHAnsi" w:hAnsiTheme="majorHAnsi" w:cs="Arial"/>
                <w:b/>
                <w:color w:val="000000"/>
              </w:rPr>
              <w:t>Suministro e instalación de placa de acrílico para identificación de registro de media y baja tensión, incluye rotulado y fijación a pared interna de registro con pija.</w:t>
            </w:r>
          </w:p>
        </w:tc>
      </w:tr>
    </w:tbl>
    <w:p w:rsidR="0049314C" w:rsidRPr="00350DFE" w:rsidRDefault="0049314C" w:rsidP="0049314C">
      <w:pPr>
        <w:ind w:left="-567" w:right="-285"/>
        <w:contextualSpacing/>
        <w:mirrorIndents/>
        <w:jc w:val="both"/>
        <w:rPr>
          <w:rFonts w:asciiTheme="majorHAnsi" w:hAnsiTheme="majorHAnsi"/>
        </w:rPr>
      </w:pPr>
    </w:p>
    <w:p w:rsidR="0049314C" w:rsidRPr="00350DFE" w:rsidRDefault="0049314C" w:rsidP="0049314C">
      <w:pPr>
        <w:ind w:left="-567" w:right="-285"/>
        <w:contextualSpacing/>
        <w:mirrorIndents/>
        <w:rPr>
          <w:rFonts w:asciiTheme="majorHAnsi" w:hAnsiTheme="majorHAnsi"/>
        </w:rPr>
      </w:pPr>
      <w:r w:rsidRPr="00350DFE">
        <w:rPr>
          <w:rFonts w:asciiTheme="majorHAnsi" w:hAnsiTheme="majorHAnsi"/>
          <w:noProof/>
        </w:rPr>
        <w:drawing>
          <wp:inline distT="0" distB="0" distL="0" distR="0" wp14:anchorId="3C5C0391" wp14:editId="3101B269">
            <wp:extent cx="936293" cy="609351"/>
            <wp:effectExtent l="19050" t="0" r="0" b="0"/>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934735" cy="608337"/>
                    </a:xfrm>
                    <a:prstGeom prst="rect">
                      <a:avLst/>
                    </a:prstGeom>
                    <a:noFill/>
                    <a:ln w="9525">
                      <a:noFill/>
                      <a:miter lim="800000"/>
                      <a:headEnd/>
                      <a:tailEnd/>
                    </a:ln>
                  </pic:spPr>
                </pic:pic>
              </a:graphicData>
            </a:graphic>
          </wp:inline>
        </w:drawing>
      </w:r>
    </w:p>
    <w:p w:rsidR="0049314C" w:rsidRPr="00350DFE" w:rsidRDefault="0049314C" w:rsidP="0049314C">
      <w:pPr>
        <w:ind w:left="1557" w:right="-285" w:firstLine="1275"/>
        <w:contextualSpacing/>
        <w:mirrorIndents/>
        <w:rPr>
          <w:rFonts w:asciiTheme="majorHAnsi" w:hAnsiTheme="majorHAnsi"/>
        </w:rPr>
      </w:pPr>
      <w:r w:rsidRPr="00350DFE">
        <w:rPr>
          <w:rFonts w:asciiTheme="majorHAnsi" w:hAnsiTheme="majorHAnsi"/>
          <w:noProof/>
        </w:rPr>
        <w:drawing>
          <wp:inline distT="0" distB="0" distL="0" distR="0" wp14:anchorId="388EB975" wp14:editId="566D87D5">
            <wp:extent cx="1688175" cy="1169607"/>
            <wp:effectExtent l="19050" t="0" r="7275" b="0"/>
            <wp:docPr id="9"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1691474" cy="1171892"/>
                    </a:xfrm>
                    <a:prstGeom prst="rect">
                      <a:avLst/>
                    </a:prstGeom>
                    <a:noFill/>
                    <a:ln w="9525">
                      <a:noFill/>
                      <a:miter lim="800000"/>
                      <a:headEnd/>
                      <a:tailEnd/>
                    </a:ln>
                  </pic:spPr>
                </pic:pic>
              </a:graphicData>
            </a:graphic>
          </wp:inline>
        </w:drawing>
      </w:r>
    </w:p>
    <w:p w:rsidR="0049314C" w:rsidRPr="00350DFE" w:rsidRDefault="0049314C" w:rsidP="0049314C">
      <w:pPr>
        <w:ind w:left="1416" w:right="-285" w:firstLine="708"/>
        <w:contextualSpacing/>
        <w:mirrorIndents/>
        <w:rPr>
          <w:rFonts w:asciiTheme="majorHAnsi" w:hAnsiTheme="majorHAnsi"/>
          <w:i/>
        </w:rPr>
      </w:pPr>
      <w:r w:rsidRPr="00350DFE">
        <w:rPr>
          <w:rFonts w:asciiTheme="majorHAnsi" w:hAnsiTheme="majorHAnsi"/>
          <w:b/>
          <w:i/>
        </w:rPr>
        <w:t>Fig. 143</w:t>
      </w:r>
      <w:r w:rsidRPr="00350DFE">
        <w:rPr>
          <w:rFonts w:asciiTheme="majorHAnsi" w:hAnsiTheme="majorHAnsi"/>
          <w:i/>
        </w:rPr>
        <w:t xml:space="preserve"> Dibujo esquemático del concepto</w:t>
      </w:r>
    </w:p>
    <w:p w:rsidR="0049314C" w:rsidRPr="00350DFE" w:rsidRDefault="0049314C" w:rsidP="0049314C">
      <w:pPr>
        <w:ind w:left="-567"/>
        <w:jc w:val="both"/>
        <w:rPr>
          <w:rFonts w:asciiTheme="majorHAnsi" w:hAnsiTheme="majorHAnsi"/>
          <w:b/>
        </w:rPr>
      </w:pPr>
      <w:r w:rsidRPr="00350DFE">
        <w:rPr>
          <w:rFonts w:asciiTheme="majorHAnsi" w:hAnsiTheme="majorHAnsi"/>
          <w:b/>
        </w:rPr>
        <w:t>1.    DESCRIPCIÓN</w:t>
      </w:r>
    </w:p>
    <w:p w:rsidR="0049314C" w:rsidRPr="00350DFE" w:rsidRDefault="0049314C" w:rsidP="0049314C">
      <w:pPr>
        <w:ind w:left="-567"/>
        <w:jc w:val="both"/>
        <w:rPr>
          <w:rFonts w:asciiTheme="majorHAnsi" w:hAnsiTheme="majorHAnsi"/>
        </w:rPr>
      </w:pPr>
      <w:r w:rsidRPr="00350DFE">
        <w:rPr>
          <w:rFonts w:asciiTheme="majorHAnsi" w:hAnsiTheme="majorHAnsi"/>
        </w:rPr>
        <w:t>Consiste en la identificación de registros o pozos de visita de media o baja tensión, conforme a indicaciones en proyecto, para Media y Baja Tensión.</w:t>
      </w:r>
    </w:p>
    <w:p w:rsidR="0049314C" w:rsidRPr="00350DFE" w:rsidRDefault="0049314C" w:rsidP="0049314C">
      <w:pPr>
        <w:ind w:left="-567"/>
        <w:jc w:val="both"/>
        <w:rPr>
          <w:rFonts w:asciiTheme="majorHAnsi" w:hAnsiTheme="majorHAnsi"/>
        </w:rPr>
      </w:pPr>
      <w:r w:rsidRPr="00350DFE">
        <w:rPr>
          <w:rFonts w:asciiTheme="majorHAnsi" w:hAnsiTheme="majorHAnsi"/>
        </w:rPr>
        <w:t>Para tener una identificación clara y sencilla de las instalaciones subterráneas se harán en forma separada para el sistema de Media y Baja tensión de acuerdo al siguiente criterio:</w:t>
      </w:r>
    </w:p>
    <w:p w:rsidR="0049314C" w:rsidRPr="00350DFE" w:rsidRDefault="0049314C" w:rsidP="0049314C">
      <w:pPr>
        <w:ind w:left="-567"/>
        <w:jc w:val="both"/>
        <w:rPr>
          <w:rFonts w:asciiTheme="majorHAnsi" w:hAnsiTheme="majorHAnsi"/>
        </w:rPr>
      </w:pPr>
      <w:r w:rsidRPr="00350DFE">
        <w:rPr>
          <w:rFonts w:asciiTheme="majorHAnsi" w:hAnsiTheme="majorHAnsi"/>
        </w:rPr>
        <w:t>Nomenclatura del Sistema de Media Tensión.</w:t>
      </w:r>
    </w:p>
    <w:p w:rsidR="0049314C" w:rsidRDefault="0049314C" w:rsidP="0049314C">
      <w:pPr>
        <w:ind w:left="-567"/>
        <w:jc w:val="both"/>
        <w:rPr>
          <w:rFonts w:asciiTheme="majorHAnsi" w:hAnsiTheme="majorHAnsi"/>
        </w:rPr>
      </w:pPr>
      <w:r w:rsidRPr="00350DFE">
        <w:rPr>
          <w:rFonts w:asciiTheme="majorHAnsi" w:hAnsiTheme="majorHAnsi"/>
        </w:rPr>
        <w:t>Se identificaran todos los transformadores, equipos y gabinetes que contengan accesorios para seccionamiento en un lugar visible, empleando la nomenclatura indicada en las normas de Distribución Construcción de Sistemas Subterráneos sección 2.7.2. Y Normas de Distribución – Construcción – Instalaciones Aéreas en Media y Baja Tensión (Identificación del equipo) 08.00.05. En el interior de los gabinetes del equipo de seccionamiento se pintará el diagrama unifilar de las conexiones de entrada y salidas del circuito, acometidas, etc. Y en el exterior se indicará dirección eléctrica conforme a 08.00.05, utilizando la placa indicada en dicha norma o rotulando tapa de registro tanto en su interior como exterior.</w:t>
      </w:r>
    </w:p>
    <w:p w:rsidR="0049314C" w:rsidRPr="00350DFE" w:rsidRDefault="0049314C" w:rsidP="0049314C">
      <w:pPr>
        <w:ind w:left="-567"/>
        <w:jc w:val="both"/>
        <w:rPr>
          <w:rFonts w:asciiTheme="majorHAnsi" w:hAnsiTheme="majorHAnsi"/>
        </w:rPr>
      </w:pPr>
    </w:p>
    <w:p w:rsidR="0049314C" w:rsidRDefault="0049314C" w:rsidP="0049314C">
      <w:pPr>
        <w:ind w:left="-567"/>
        <w:jc w:val="both"/>
        <w:rPr>
          <w:rFonts w:asciiTheme="majorHAnsi" w:hAnsiTheme="majorHAnsi"/>
        </w:rPr>
      </w:pPr>
      <w:r w:rsidRPr="00350DFE">
        <w:rPr>
          <w:rFonts w:asciiTheme="majorHAnsi" w:hAnsiTheme="majorHAnsi"/>
        </w:rPr>
        <w:t>Se identificará desde la transición ya sea en subestación o circuito aéreo que alimenta un circuito o red subterránea. Iniciando en la Transición con la letra “T” y el número económico de ésta: “1, 2, 3</w:t>
      </w:r>
      <w:proofErr w:type="gramStart"/>
      <w:r w:rsidRPr="00350DFE">
        <w:rPr>
          <w:rFonts w:asciiTheme="majorHAnsi" w:hAnsiTheme="majorHAnsi"/>
        </w:rPr>
        <w:t>, …</w:t>
      </w:r>
      <w:proofErr w:type="gramEnd"/>
      <w:r w:rsidRPr="00350DFE">
        <w:rPr>
          <w:rFonts w:asciiTheme="majorHAnsi" w:hAnsiTheme="majorHAnsi"/>
        </w:rPr>
        <w:t xml:space="preserve">, n” quedando: “T1, T2, …, </w:t>
      </w:r>
      <w:proofErr w:type="spellStart"/>
      <w:r w:rsidRPr="00350DFE">
        <w:rPr>
          <w:rFonts w:asciiTheme="majorHAnsi" w:hAnsiTheme="majorHAnsi"/>
        </w:rPr>
        <w:t>Tn</w:t>
      </w:r>
      <w:proofErr w:type="spellEnd"/>
      <w:r w:rsidRPr="00350DFE">
        <w:rPr>
          <w:rFonts w:asciiTheme="majorHAnsi" w:hAnsiTheme="majorHAnsi"/>
        </w:rPr>
        <w:t>” continuado por la letra de la fase correspondiente al sistema “A, B o C”, y después por la letra correspondiente al equipo al que se conecta el otro extremo de cable identificado por la letra y numero consecutivo que le corresponda. Se procederá de la misma manera conforme a 08.00.05, asignando dirección eléctrica.</w:t>
      </w:r>
    </w:p>
    <w:p w:rsidR="0049314C" w:rsidRPr="00350DFE" w:rsidRDefault="0049314C" w:rsidP="0049314C">
      <w:pPr>
        <w:ind w:left="-567"/>
        <w:jc w:val="both"/>
        <w:rPr>
          <w:rFonts w:asciiTheme="majorHAnsi" w:hAnsiTheme="majorHAnsi"/>
        </w:rPr>
      </w:pPr>
    </w:p>
    <w:p w:rsidR="0049314C" w:rsidRDefault="0049314C" w:rsidP="0049314C">
      <w:pPr>
        <w:ind w:left="-567"/>
        <w:jc w:val="both"/>
        <w:rPr>
          <w:rFonts w:asciiTheme="majorHAnsi" w:hAnsiTheme="majorHAnsi"/>
        </w:rPr>
      </w:pPr>
      <w:r w:rsidRPr="00350DFE">
        <w:rPr>
          <w:rFonts w:asciiTheme="majorHAnsi" w:hAnsiTheme="majorHAnsi"/>
        </w:rPr>
        <w:t>El siguiente punto a marcar es la llegada al primer equipo o transformador por ejemplo (E1, E2,…, En, tratándose de Transformadores), se continua con la fase correspondiente del sistema y posteriormente el equipo o transformador al que se conecta, mediante letra y número correspondiente, de donde viene el cable. El transformador deberá ser rotulado con la letra E y el número de estación que le corresponda (1, 2, 3,</w:t>
      </w:r>
      <w:proofErr w:type="gramStart"/>
      <w:r w:rsidRPr="00350DFE">
        <w:rPr>
          <w:rFonts w:asciiTheme="majorHAnsi" w:hAnsiTheme="majorHAnsi"/>
        </w:rPr>
        <w:t>… ,</w:t>
      </w:r>
      <w:proofErr w:type="gramEnd"/>
      <w:r w:rsidRPr="00350DFE">
        <w:rPr>
          <w:rFonts w:asciiTheme="majorHAnsi" w:hAnsiTheme="majorHAnsi"/>
        </w:rPr>
        <w:t xml:space="preserve"> n-1, n), así mismo, por el número económico y dirección eléctrica.</w:t>
      </w:r>
    </w:p>
    <w:p w:rsidR="0049314C" w:rsidRPr="00350DFE" w:rsidRDefault="0049314C" w:rsidP="0049314C">
      <w:pPr>
        <w:ind w:left="-567"/>
        <w:jc w:val="both"/>
        <w:rPr>
          <w:rFonts w:asciiTheme="majorHAnsi" w:hAnsiTheme="majorHAnsi"/>
        </w:rPr>
      </w:pPr>
    </w:p>
    <w:p w:rsidR="0049314C" w:rsidRPr="00350DFE" w:rsidRDefault="0049314C" w:rsidP="0049314C">
      <w:pPr>
        <w:ind w:left="-567"/>
        <w:jc w:val="both"/>
        <w:rPr>
          <w:rFonts w:asciiTheme="majorHAnsi" w:hAnsiTheme="majorHAnsi"/>
        </w:rPr>
      </w:pPr>
      <w:r w:rsidRPr="00350DFE">
        <w:rPr>
          <w:rFonts w:asciiTheme="majorHAnsi" w:hAnsiTheme="majorHAnsi"/>
        </w:rPr>
        <w:t>Así sucesivamente se hará con todos los tramos de cable de media tensión que existan entre equipos o transformadores hasta cerrar con el o los puntos de alimentación, sirva de ejemplo la siguiente figura.</w:t>
      </w:r>
    </w:p>
    <w:p w:rsidR="0049314C" w:rsidRPr="00350DFE" w:rsidRDefault="0049314C" w:rsidP="0049314C">
      <w:pPr>
        <w:ind w:left="-567"/>
        <w:jc w:val="center"/>
        <w:rPr>
          <w:rFonts w:asciiTheme="majorHAnsi" w:hAnsiTheme="majorHAnsi"/>
        </w:rPr>
      </w:pPr>
      <w:r w:rsidRPr="00350DFE">
        <w:rPr>
          <w:rFonts w:asciiTheme="majorHAnsi" w:hAnsiTheme="majorHAnsi"/>
          <w:noProof/>
        </w:rPr>
        <w:lastRenderedPageBreak/>
        <w:drawing>
          <wp:inline distT="0" distB="0" distL="0" distR="0" wp14:anchorId="5202FABC" wp14:editId="5759DD61">
            <wp:extent cx="2667000" cy="1171560"/>
            <wp:effectExtent l="19050" t="0" r="0" b="0"/>
            <wp:docPr id="10"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email"/>
                    <a:srcRect/>
                    <a:stretch>
                      <a:fillRect/>
                    </a:stretch>
                  </pic:blipFill>
                  <pic:spPr bwMode="auto">
                    <a:xfrm>
                      <a:off x="0" y="0"/>
                      <a:ext cx="2686744" cy="1180233"/>
                    </a:xfrm>
                    <a:prstGeom prst="rect">
                      <a:avLst/>
                    </a:prstGeom>
                    <a:noFill/>
                    <a:ln w="9525">
                      <a:noFill/>
                      <a:miter lim="800000"/>
                      <a:headEnd/>
                      <a:tailEnd/>
                    </a:ln>
                  </pic:spPr>
                </pic:pic>
              </a:graphicData>
            </a:graphic>
          </wp:inline>
        </w:drawing>
      </w:r>
    </w:p>
    <w:p w:rsidR="0049314C" w:rsidRPr="00350DFE" w:rsidRDefault="0049314C" w:rsidP="0049314C">
      <w:pPr>
        <w:ind w:left="-567"/>
        <w:jc w:val="center"/>
        <w:rPr>
          <w:rFonts w:asciiTheme="majorHAnsi" w:hAnsiTheme="majorHAnsi"/>
        </w:rPr>
      </w:pPr>
      <w:r w:rsidRPr="00350DFE">
        <w:rPr>
          <w:rFonts w:asciiTheme="majorHAnsi" w:hAnsiTheme="majorHAnsi"/>
          <w:noProof/>
        </w:rPr>
        <w:drawing>
          <wp:inline distT="0" distB="0" distL="0" distR="0" wp14:anchorId="584F0BB3" wp14:editId="6B80BA7A">
            <wp:extent cx="2158300" cy="345056"/>
            <wp:effectExtent l="19050" t="0" r="0" b="0"/>
            <wp:docPr id="11"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email"/>
                    <a:srcRect/>
                    <a:stretch>
                      <a:fillRect/>
                    </a:stretch>
                  </pic:blipFill>
                  <pic:spPr bwMode="auto">
                    <a:xfrm>
                      <a:off x="0" y="0"/>
                      <a:ext cx="2173468" cy="347481"/>
                    </a:xfrm>
                    <a:prstGeom prst="rect">
                      <a:avLst/>
                    </a:prstGeom>
                    <a:noFill/>
                    <a:ln w="9525">
                      <a:noFill/>
                      <a:miter lim="800000"/>
                      <a:headEnd/>
                      <a:tailEnd/>
                    </a:ln>
                  </pic:spPr>
                </pic:pic>
              </a:graphicData>
            </a:graphic>
          </wp:inline>
        </w:drawing>
      </w:r>
    </w:p>
    <w:p w:rsidR="0049314C" w:rsidRPr="00350DFE" w:rsidRDefault="0049314C" w:rsidP="0049314C">
      <w:pPr>
        <w:ind w:left="-567"/>
        <w:jc w:val="both"/>
        <w:rPr>
          <w:rFonts w:asciiTheme="majorHAnsi" w:hAnsiTheme="majorHAnsi"/>
        </w:rPr>
      </w:pPr>
      <w:r w:rsidRPr="00350DFE">
        <w:rPr>
          <w:rFonts w:asciiTheme="majorHAnsi" w:hAnsiTheme="majorHAnsi"/>
        </w:rPr>
        <w:t>Nomenclatura del sistema de baja tensión.</w:t>
      </w:r>
    </w:p>
    <w:p w:rsidR="0049314C" w:rsidRDefault="0049314C" w:rsidP="0049314C">
      <w:pPr>
        <w:ind w:left="-567"/>
        <w:jc w:val="both"/>
        <w:rPr>
          <w:rFonts w:asciiTheme="majorHAnsi" w:hAnsiTheme="majorHAnsi"/>
        </w:rPr>
      </w:pPr>
      <w:r w:rsidRPr="00350DFE">
        <w:rPr>
          <w:rFonts w:asciiTheme="majorHAnsi" w:hAnsiTheme="majorHAnsi"/>
        </w:rPr>
        <w:t>Se identificará el transformador con la letra “E” y su número consecutivo a partir del No. 1 para cada red (E1, E2</w:t>
      </w:r>
      <w:proofErr w:type="gramStart"/>
      <w:r w:rsidRPr="00350DFE">
        <w:rPr>
          <w:rFonts w:asciiTheme="majorHAnsi" w:hAnsiTheme="majorHAnsi"/>
        </w:rPr>
        <w:t>, …</w:t>
      </w:r>
      <w:proofErr w:type="gramEnd"/>
      <w:r w:rsidRPr="00350DFE">
        <w:rPr>
          <w:rFonts w:asciiTheme="majorHAnsi" w:hAnsiTheme="majorHAnsi"/>
        </w:rPr>
        <w:t>, En).</w:t>
      </w:r>
    </w:p>
    <w:p w:rsidR="0049314C" w:rsidRPr="00350DFE" w:rsidRDefault="0049314C" w:rsidP="0049314C">
      <w:pPr>
        <w:ind w:left="-567"/>
        <w:jc w:val="both"/>
        <w:rPr>
          <w:rFonts w:asciiTheme="majorHAnsi" w:hAnsiTheme="majorHAnsi"/>
        </w:rPr>
      </w:pPr>
    </w:p>
    <w:p w:rsidR="0049314C" w:rsidRDefault="0049314C" w:rsidP="0049314C">
      <w:pPr>
        <w:ind w:left="-567"/>
        <w:jc w:val="both"/>
        <w:rPr>
          <w:rFonts w:asciiTheme="majorHAnsi" w:hAnsiTheme="majorHAnsi"/>
        </w:rPr>
      </w:pPr>
      <w:r w:rsidRPr="00350DFE">
        <w:rPr>
          <w:rFonts w:asciiTheme="majorHAnsi" w:hAnsiTheme="majorHAnsi"/>
        </w:rPr>
        <w:t>Los registros de baja tensión se numeraran a partir del No. 1, asignando la numeración de la siguiente forma: Ubicándose de frente al transformador todos los registros de nuestra izquierda y a nuestra espalda serán nones, los de la derecha y el frente serán pares para cada transformador, siempre se iniciará con el número 1., los registros de baja tensión deberán ser rotulados en la tapa por la parte superior con vista a la calle con la siguiente nomenclatura: R1, R2, Rn, según corresponda, siguiendo especificaciones de dimensiones y colores en 08.00.05.</w:t>
      </w:r>
    </w:p>
    <w:p w:rsidR="0049314C" w:rsidRPr="00350DFE" w:rsidRDefault="0049314C" w:rsidP="0049314C">
      <w:pPr>
        <w:ind w:left="-567"/>
        <w:jc w:val="both"/>
        <w:rPr>
          <w:rFonts w:asciiTheme="majorHAnsi" w:hAnsiTheme="majorHAnsi"/>
        </w:rPr>
      </w:pPr>
    </w:p>
    <w:p w:rsidR="0049314C" w:rsidRPr="00350DFE" w:rsidRDefault="0049314C" w:rsidP="0049314C">
      <w:pPr>
        <w:ind w:left="-567"/>
        <w:jc w:val="both"/>
        <w:rPr>
          <w:rFonts w:asciiTheme="majorHAnsi" w:hAnsiTheme="majorHAnsi"/>
        </w:rPr>
      </w:pPr>
      <w:r w:rsidRPr="00350DFE">
        <w:rPr>
          <w:rFonts w:asciiTheme="majorHAnsi" w:hAnsiTheme="majorHAnsi"/>
        </w:rPr>
        <w:t>Con etiquetas  se identificaran el circuito de baja tensión en cada registro y en las salidas del transformador, iniciando la nomenclatura con el número de registro en el que se encuentra el circuito, continuando con el número de transformador y el número de circuito, terminando con el número de registro del que proviene el circuito.</w:t>
      </w:r>
    </w:p>
    <w:p w:rsidR="0049314C" w:rsidRPr="00350DFE" w:rsidRDefault="0049314C" w:rsidP="0049314C">
      <w:pPr>
        <w:ind w:left="-567"/>
        <w:jc w:val="both"/>
        <w:rPr>
          <w:rFonts w:asciiTheme="majorHAnsi" w:hAnsiTheme="majorHAnsi"/>
        </w:rPr>
      </w:pPr>
      <w:r w:rsidRPr="00350DFE">
        <w:rPr>
          <w:rFonts w:asciiTheme="majorHAnsi" w:hAnsiTheme="majorHAnsi"/>
        </w:rPr>
        <w:t>En cada registro de paso deberán existir 2 etiquetas de identificación por circuito, la del circuito que llega y la del que continúa. En el transformador y en los registros de remate solo habrá una etiqueta por circuito.</w:t>
      </w:r>
    </w:p>
    <w:p w:rsidR="0049314C" w:rsidRPr="00350DFE" w:rsidRDefault="0049314C" w:rsidP="0049314C">
      <w:pPr>
        <w:ind w:left="-567"/>
        <w:jc w:val="both"/>
        <w:rPr>
          <w:rFonts w:asciiTheme="majorHAnsi" w:hAnsiTheme="majorHAnsi"/>
        </w:rPr>
      </w:pPr>
      <w:r w:rsidRPr="00350DFE">
        <w:rPr>
          <w:rFonts w:asciiTheme="majorHAnsi" w:hAnsiTheme="majorHAnsi"/>
        </w:rPr>
        <w:t>Sirva de ejemplo el siguiente diagrama:</w:t>
      </w:r>
    </w:p>
    <w:p w:rsidR="0049314C" w:rsidRPr="00350DFE" w:rsidRDefault="0049314C" w:rsidP="0049314C">
      <w:pPr>
        <w:ind w:left="-567"/>
        <w:jc w:val="center"/>
        <w:rPr>
          <w:rFonts w:asciiTheme="majorHAnsi" w:hAnsiTheme="majorHAnsi"/>
        </w:rPr>
      </w:pPr>
      <w:r w:rsidRPr="00350DFE">
        <w:rPr>
          <w:rFonts w:asciiTheme="majorHAnsi" w:hAnsiTheme="majorHAnsi"/>
          <w:noProof/>
        </w:rPr>
        <w:drawing>
          <wp:inline distT="0" distB="0" distL="0" distR="0" wp14:anchorId="49D734E3" wp14:editId="6014C1C7">
            <wp:extent cx="1432764" cy="1266825"/>
            <wp:effectExtent l="19050" t="0" r="0" b="0"/>
            <wp:docPr id="12"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email"/>
                    <a:srcRect/>
                    <a:stretch>
                      <a:fillRect/>
                    </a:stretch>
                  </pic:blipFill>
                  <pic:spPr bwMode="auto">
                    <a:xfrm>
                      <a:off x="0" y="0"/>
                      <a:ext cx="1435909" cy="1269606"/>
                    </a:xfrm>
                    <a:prstGeom prst="rect">
                      <a:avLst/>
                    </a:prstGeom>
                    <a:noFill/>
                    <a:ln w="9525">
                      <a:noFill/>
                      <a:miter lim="800000"/>
                      <a:headEnd/>
                      <a:tailEnd/>
                    </a:ln>
                  </pic:spPr>
                </pic:pic>
              </a:graphicData>
            </a:graphic>
          </wp:inline>
        </w:drawing>
      </w:r>
    </w:p>
    <w:p w:rsidR="0049314C" w:rsidRPr="00350DFE" w:rsidRDefault="0049314C" w:rsidP="0049314C">
      <w:pPr>
        <w:ind w:left="-567"/>
        <w:jc w:val="both"/>
        <w:rPr>
          <w:rFonts w:asciiTheme="majorHAnsi" w:hAnsiTheme="majorHAnsi"/>
        </w:rPr>
      </w:pPr>
      <w:r w:rsidRPr="00350DFE">
        <w:rPr>
          <w:rFonts w:asciiTheme="majorHAnsi" w:hAnsiTheme="majorHAnsi"/>
        </w:rPr>
        <w:t>Las medidas de la placa rotulo a emplear para los registros o pozos de vista en media o baja tensión serán con caracteres alfanuméricos color negro con 10 cm de alto, 6 cm de ancho y 1,3 cm de espesor, con fondo amarillo. El ancho total de las direcciones eléctricas, números económicos, o claves de identificación de equipos dependerá del número de dígitos, se puede considerar una altura de 12 cm por número con orilla y fondo amarillo.</w:t>
      </w:r>
    </w:p>
    <w:p w:rsidR="0049314C" w:rsidRPr="00350DFE" w:rsidRDefault="0049314C" w:rsidP="0049314C">
      <w:pPr>
        <w:ind w:left="-567"/>
        <w:jc w:val="center"/>
        <w:rPr>
          <w:rFonts w:asciiTheme="majorHAnsi" w:hAnsiTheme="majorHAnsi"/>
        </w:rPr>
      </w:pPr>
      <w:r w:rsidRPr="00350DFE">
        <w:rPr>
          <w:rFonts w:asciiTheme="majorHAnsi" w:hAnsiTheme="majorHAnsi"/>
        </w:rPr>
        <w:t>Ejemplo registro en baja tensión.</w:t>
      </w:r>
    </w:p>
    <w:p w:rsidR="0049314C" w:rsidRPr="00350DFE" w:rsidRDefault="0049314C" w:rsidP="0049314C">
      <w:pPr>
        <w:ind w:left="-567"/>
        <w:jc w:val="center"/>
        <w:rPr>
          <w:rFonts w:asciiTheme="majorHAnsi" w:hAnsiTheme="majorHAnsi"/>
        </w:rPr>
      </w:pPr>
      <w:r w:rsidRPr="00350DFE">
        <w:rPr>
          <w:rFonts w:asciiTheme="majorHAnsi" w:hAnsiTheme="majorHAnsi"/>
          <w:noProof/>
        </w:rPr>
        <w:drawing>
          <wp:inline distT="0" distB="0" distL="0" distR="0" wp14:anchorId="7DCE6ECB" wp14:editId="737D4ADE">
            <wp:extent cx="1298971" cy="845388"/>
            <wp:effectExtent l="19050" t="0" r="0" b="0"/>
            <wp:docPr id="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1302433" cy="847641"/>
                    </a:xfrm>
                    <a:prstGeom prst="rect">
                      <a:avLst/>
                    </a:prstGeom>
                    <a:noFill/>
                    <a:ln w="9525">
                      <a:noFill/>
                      <a:miter lim="800000"/>
                      <a:headEnd/>
                      <a:tailEnd/>
                    </a:ln>
                  </pic:spPr>
                </pic:pic>
              </a:graphicData>
            </a:graphic>
          </wp:inline>
        </w:drawing>
      </w:r>
    </w:p>
    <w:p w:rsidR="0049314C" w:rsidRPr="00350DFE" w:rsidRDefault="0049314C" w:rsidP="0049314C">
      <w:pPr>
        <w:ind w:left="-567"/>
        <w:jc w:val="center"/>
        <w:rPr>
          <w:rFonts w:asciiTheme="majorHAnsi" w:hAnsiTheme="majorHAnsi"/>
        </w:rPr>
      </w:pPr>
      <w:r w:rsidRPr="00350DFE">
        <w:rPr>
          <w:rFonts w:asciiTheme="majorHAnsi" w:hAnsiTheme="majorHAnsi"/>
        </w:rPr>
        <w:t>Ejemplo registro en media tensión.</w:t>
      </w:r>
    </w:p>
    <w:p w:rsidR="0049314C" w:rsidRPr="00350DFE" w:rsidRDefault="0049314C" w:rsidP="0049314C">
      <w:pPr>
        <w:ind w:left="-567"/>
        <w:jc w:val="center"/>
        <w:rPr>
          <w:rFonts w:asciiTheme="majorHAnsi" w:hAnsiTheme="majorHAnsi"/>
        </w:rPr>
      </w:pPr>
      <w:r w:rsidRPr="00350DFE">
        <w:rPr>
          <w:rFonts w:asciiTheme="majorHAnsi" w:hAnsiTheme="majorHAnsi"/>
          <w:noProof/>
        </w:rPr>
        <w:lastRenderedPageBreak/>
        <w:drawing>
          <wp:inline distT="0" distB="0" distL="0" distR="0" wp14:anchorId="21E7C8A8" wp14:editId="5409A787">
            <wp:extent cx="1821372" cy="1261891"/>
            <wp:effectExtent l="19050" t="0" r="7428" b="0"/>
            <wp:docPr id="1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a:stretch>
                      <a:fillRect/>
                    </a:stretch>
                  </pic:blipFill>
                  <pic:spPr bwMode="auto">
                    <a:xfrm>
                      <a:off x="0" y="0"/>
                      <a:ext cx="1823152" cy="1263125"/>
                    </a:xfrm>
                    <a:prstGeom prst="rect">
                      <a:avLst/>
                    </a:prstGeom>
                    <a:noFill/>
                    <a:ln w="9525">
                      <a:noFill/>
                      <a:miter lim="800000"/>
                      <a:headEnd/>
                      <a:tailEnd/>
                    </a:ln>
                  </pic:spPr>
                </pic:pic>
              </a:graphicData>
            </a:graphic>
          </wp:inline>
        </w:drawing>
      </w:r>
    </w:p>
    <w:p w:rsidR="0049314C" w:rsidRPr="00350DFE" w:rsidRDefault="0049314C" w:rsidP="0049314C">
      <w:pPr>
        <w:ind w:left="-567"/>
        <w:jc w:val="both"/>
        <w:rPr>
          <w:rFonts w:asciiTheme="majorHAnsi" w:hAnsiTheme="majorHAnsi"/>
        </w:rPr>
      </w:pPr>
      <w:r w:rsidRPr="00350DFE">
        <w:rPr>
          <w:rFonts w:asciiTheme="majorHAnsi" w:hAnsiTheme="majorHAnsi"/>
        </w:rPr>
        <w:t>Para mejor referencia se presenta tabla de con ejemplos identificadores para rotulado de registros y equipos para media tensión.</w:t>
      </w:r>
    </w:p>
    <w:p w:rsidR="0049314C" w:rsidRPr="00350DFE" w:rsidRDefault="0049314C" w:rsidP="0049314C">
      <w:pPr>
        <w:ind w:left="-567"/>
        <w:jc w:val="center"/>
        <w:rPr>
          <w:rFonts w:asciiTheme="majorHAnsi" w:hAnsiTheme="majorHAnsi"/>
        </w:rPr>
      </w:pPr>
      <w:r w:rsidRPr="00350DFE">
        <w:rPr>
          <w:rFonts w:asciiTheme="majorHAnsi" w:hAnsiTheme="majorHAnsi"/>
          <w:noProof/>
        </w:rPr>
        <w:drawing>
          <wp:inline distT="0" distB="0" distL="0" distR="0" wp14:anchorId="5D922A15" wp14:editId="4B655998">
            <wp:extent cx="4761989" cy="3131152"/>
            <wp:effectExtent l="19050" t="0" r="511" b="0"/>
            <wp:docPr id="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4761989" cy="3131152"/>
                    </a:xfrm>
                    <a:prstGeom prst="rect">
                      <a:avLst/>
                    </a:prstGeom>
                    <a:noFill/>
                    <a:ln w="9525">
                      <a:noFill/>
                      <a:miter lim="800000"/>
                      <a:headEnd/>
                      <a:tailEnd/>
                    </a:ln>
                  </pic:spPr>
                </pic:pic>
              </a:graphicData>
            </a:graphic>
          </wp:inline>
        </w:drawing>
      </w:r>
    </w:p>
    <w:p w:rsidR="0049314C" w:rsidRDefault="0049314C" w:rsidP="0049314C">
      <w:pPr>
        <w:ind w:left="-567"/>
        <w:jc w:val="both"/>
        <w:rPr>
          <w:rFonts w:asciiTheme="majorHAnsi" w:hAnsiTheme="majorHAnsi"/>
          <w:b/>
        </w:rPr>
      </w:pPr>
    </w:p>
    <w:p w:rsidR="0049314C" w:rsidRPr="00350DFE" w:rsidRDefault="0049314C" w:rsidP="0049314C">
      <w:pPr>
        <w:ind w:left="-567"/>
        <w:jc w:val="both"/>
        <w:rPr>
          <w:rFonts w:asciiTheme="majorHAnsi" w:hAnsiTheme="majorHAnsi"/>
          <w:b/>
        </w:rPr>
      </w:pPr>
      <w:r w:rsidRPr="00350DFE">
        <w:rPr>
          <w:rFonts w:asciiTheme="majorHAnsi" w:hAnsiTheme="majorHAnsi"/>
          <w:b/>
        </w:rPr>
        <w:t>2.   EJECUCIÓN</w:t>
      </w:r>
    </w:p>
    <w:p w:rsidR="0049314C" w:rsidRPr="00350DFE" w:rsidRDefault="0049314C" w:rsidP="0049314C">
      <w:pPr>
        <w:ind w:left="-567"/>
        <w:jc w:val="both"/>
        <w:rPr>
          <w:rFonts w:asciiTheme="majorHAnsi" w:hAnsiTheme="majorHAnsi"/>
        </w:rPr>
      </w:pPr>
      <w:r w:rsidRPr="00350DFE">
        <w:rPr>
          <w:rFonts w:asciiTheme="majorHAnsi" w:hAnsiTheme="majorHAnsi"/>
        </w:rPr>
        <w:t>Selección, carga, traslado, almacenamiento y puesta en sitio de material para este concepto.</w:t>
      </w:r>
    </w:p>
    <w:p w:rsidR="0049314C" w:rsidRPr="00350DFE" w:rsidRDefault="0049314C" w:rsidP="0049314C">
      <w:pPr>
        <w:ind w:left="-567"/>
        <w:jc w:val="both"/>
        <w:rPr>
          <w:rFonts w:asciiTheme="majorHAnsi" w:hAnsiTheme="majorHAnsi"/>
        </w:rPr>
      </w:pPr>
      <w:r w:rsidRPr="00350DFE">
        <w:rPr>
          <w:rFonts w:asciiTheme="majorHAnsi" w:hAnsiTheme="majorHAnsi"/>
        </w:rPr>
        <w:t>Delimitar el área de trabajo.</w:t>
      </w:r>
    </w:p>
    <w:p w:rsidR="0049314C" w:rsidRPr="00350DFE" w:rsidRDefault="0049314C" w:rsidP="0049314C">
      <w:pPr>
        <w:ind w:left="-567"/>
        <w:jc w:val="both"/>
        <w:rPr>
          <w:rFonts w:asciiTheme="majorHAnsi" w:hAnsiTheme="majorHAnsi"/>
        </w:rPr>
      </w:pPr>
      <w:r w:rsidRPr="00350DFE">
        <w:rPr>
          <w:rFonts w:asciiTheme="majorHAnsi" w:hAnsiTheme="majorHAnsi"/>
        </w:rPr>
        <w:t>Verificar que se cuente con el equipo apropiado y material a instalar.</w:t>
      </w:r>
    </w:p>
    <w:p w:rsidR="0049314C" w:rsidRPr="00350DFE" w:rsidRDefault="0049314C" w:rsidP="0049314C">
      <w:pPr>
        <w:ind w:left="-567"/>
        <w:jc w:val="both"/>
        <w:rPr>
          <w:rFonts w:asciiTheme="majorHAnsi" w:hAnsiTheme="majorHAnsi"/>
        </w:rPr>
      </w:pPr>
      <w:r w:rsidRPr="00350DFE">
        <w:rPr>
          <w:rFonts w:asciiTheme="majorHAnsi" w:hAnsiTheme="majorHAnsi"/>
        </w:rPr>
        <w:t>Verifique que la nomenclatura del rotulo a instalar o pintar corresponde conforme a diagrama unifilar y equipo o circuito en el que será instalado.</w:t>
      </w:r>
    </w:p>
    <w:p w:rsidR="0049314C" w:rsidRPr="00350DFE" w:rsidRDefault="0049314C" w:rsidP="0049314C">
      <w:pPr>
        <w:ind w:left="-567"/>
        <w:jc w:val="both"/>
        <w:rPr>
          <w:rFonts w:asciiTheme="majorHAnsi" w:hAnsiTheme="majorHAnsi"/>
        </w:rPr>
      </w:pPr>
      <w:r w:rsidRPr="00350DFE">
        <w:rPr>
          <w:rFonts w:asciiTheme="majorHAnsi" w:hAnsiTheme="majorHAnsi"/>
        </w:rPr>
        <w:t>Que el personal que realice la instalación o rotulación, esté capacitado y con experiencia.</w:t>
      </w:r>
    </w:p>
    <w:p w:rsidR="0049314C" w:rsidRPr="00350DFE" w:rsidRDefault="0049314C" w:rsidP="0049314C">
      <w:pPr>
        <w:ind w:left="-567"/>
        <w:jc w:val="both"/>
        <w:rPr>
          <w:rFonts w:asciiTheme="majorHAnsi" w:hAnsiTheme="majorHAnsi"/>
        </w:rPr>
      </w:pPr>
      <w:r w:rsidRPr="00350DFE">
        <w:rPr>
          <w:rFonts w:asciiTheme="majorHAnsi" w:hAnsiTheme="majorHAnsi"/>
        </w:rPr>
        <w:t>Limpiar perfectamente la superficie donde se instalará placa, o será rotulada la información, esta actividad deberá realizarla solo bajo la autorización de supervisor quien deberá des energizar, verificar ausencia de potencial y aterrizar equipo o red a trabajar.</w:t>
      </w:r>
    </w:p>
    <w:p w:rsidR="0049314C" w:rsidRPr="00350DFE" w:rsidRDefault="0049314C" w:rsidP="0049314C">
      <w:pPr>
        <w:ind w:left="-567"/>
        <w:jc w:val="both"/>
        <w:rPr>
          <w:rFonts w:asciiTheme="majorHAnsi" w:hAnsiTheme="majorHAnsi"/>
        </w:rPr>
      </w:pPr>
      <w:r w:rsidRPr="00350DFE">
        <w:rPr>
          <w:rFonts w:asciiTheme="majorHAnsi" w:hAnsiTheme="majorHAnsi"/>
        </w:rPr>
        <w:t>Instalar placa en punto indicado según diagrama, o rotular sobre lo especificado anteriormente, de tal forma que los datos en ella impresos sean visibles desde el arroyo de calle.</w:t>
      </w:r>
    </w:p>
    <w:p w:rsidR="0049314C" w:rsidRDefault="0049314C" w:rsidP="0049314C">
      <w:pPr>
        <w:ind w:left="-567"/>
        <w:jc w:val="both"/>
        <w:rPr>
          <w:rFonts w:asciiTheme="majorHAnsi" w:hAnsiTheme="majorHAnsi"/>
          <w:b/>
        </w:rPr>
      </w:pPr>
    </w:p>
    <w:p w:rsidR="0049314C" w:rsidRDefault="0049314C" w:rsidP="0049314C">
      <w:pPr>
        <w:ind w:left="-567"/>
        <w:jc w:val="both"/>
        <w:rPr>
          <w:rFonts w:asciiTheme="majorHAnsi" w:hAnsiTheme="majorHAnsi"/>
          <w:b/>
        </w:rPr>
      </w:pPr>
    </w:p>
    <w:p w:rsidR="0049314C" w:rsidRPr="00350DFE" w:rsidRDefault="0049314C" w:rsidP="0049314C">
      <w:pPr>
        <w:ind w:left="-567"/>
        <w:jc w:val="both"/>
        <w:rPr>
          <w:rFonts w:asciiTheme="majorHAnsi" w:hAnsiTheme="majorHAnsi"/>
          <w:b/>
        </w:rPr>
      </w:pPr>
      <w:r w:rsidRPr="00350DFE">
        <w:rPr>
          <w:rFonts w:asciiTheme="majorHAnsi" w:hAnsiTheme="majorHAnsi"/>
          <w:b/>
        </w:rPr>
        <w:t xml:space="preserve">4.   MATERIALES </w:t>
      </w:r>
    </w:p>
    <w:p w:rsidR="0049314C" w:rsidRPr="00350DFE" w:rsidRDefault="0049314C" w:rsidP="0049314C">
      <w:pPr>
        <w:ind w:left="-567"/>
        <w:jc w:val="both"/>
        <w:rPr>
          <w:rFonts w:asciiTheme="majorHAnsi" w:hAnsiTheme="majorHAnsi"/>
        </w:rPr>
      </w:pPr>
      <w:r w:rsidRPr="00350DFE">
        <w:rPr>
          <w:rFonts w:asciiTheme="majorHAnsi" w:hAnsiTheme="majorHAnsi"/>
        </w:rPr>
        <w:t>4.2 Materiales suministrados por el Contratista</w:t>
      </w:r>
    </w:p>
    <w:p w:rsidR="0049314C" w:rsidRPr="00350DFE" w:rsidRDefault="0049314C" w:rsidP="0049314C">
      <w:pPr>
        <w:pStyle w:val="Prrafodelista"/>
        <w:numPr>
          <w:ilvl w:val="0"/>
          <w:numId w:val="12"/>
        </w:numPr>
        <w:jc w:val="both"/>
        <w:rPr>
          <w:rFonts w:asciiTheme="majorHAnsi" w:hAnsiTheme="majorHAnsi"/>
          <w:sz w:val="20"/>
        </w:rPr>
      </w:pPr>
      <w:r w:rsidRPr="00350DFE">
        <w:rPr>
          <w:rFonts w:asciiTheme="majorHAnsi" w:hAnsiTheme="majorHAnsi"/>
          <w:sz w:val="20"/>
        </w:rPr>
        <w:t>Pintura amarilla para fondo de rotulo 12 cm x 8 cm.</w:t>
      </w:r>
    </w:p>
    <w:p w:rsidR="0049314C" w:rsidRPr="00350DFE" w:rsidRDefault="0049314C" w:rsidP="0049314C">
      <w:pPr>
        <w:pStyle w:val="Prrafodelista"/>
        <w:numPr>
          <w:ilvl w:val="0"/>
          <w:numId w:val="12"/>
        </w:numPr>
        <w:jc w:val="both"/>
        <w:rPr>
          <w:rFonts w:asciiTheme="majorHAnsi" w:hAnsiTheme="majorHAnsi"/>
          <w:sz w:val="20"/>
        </w:rPr>
      </w:pPr>
      <w:r w:rsidRPr="00350DFE">
        <w:rPr>
          <w:rFonts w:asciiTheme="majorHAnsi" w:hAnsiTheme="majorHAnsi"/>
          <w:sz w:val="20"/>
        </w:rPr>
        <w:t>Pintura negra para carácter de 10 cm x 6 cm x 1.3 cm.</w:t>
      </w:r>
    </w:p>
    <w:p w:rsidR="0049314C" w:rsidRDefault="0049314C" w:rsidP="0049314C">
      <w:pPr>
        <w:ind w:left="-567"/>
        <w:jc w:val="both"/>
        <w:rPr>
          <w:rFonts w:asciiTheme="majorHAnsi" w:hAnsiTheme="majorHAnsi"/>
          <w:b/>
        </w:rPr>
      </w:pPr>
    </w:p>
    <w:p w:rsidR="00180922" w:rsidRDefault="00180922" w:rsidP="00180922">
      <w:pPr>
        <w:jc w:val="both"/>
        <w:rPr>
          <w:rFonts w:ascii="Arial" w:hAnsi="Arial" w:cs="Arial"/>
        </w:rPr>
      </w:pPr>
      <w:bookmarkStart w:id="0" w:name="_GoBack"/>
      <w:bookmarkEnd w:id="0"/>
    </w:p>
    <w:p w:rsidR="00180922" w:rsidRPr="00091951" w:rsidRDefault="00180922" w:rsidP="00180922">
      <w:pPr>
        <w:jc w:val="both"/>
        <w:rPr>
          <w:rFonts w:ascii="Arial" w:hAnsi="Arial"/>
        </w:rPr>
      </w:pPr>
      <w:r>
        <w:rPr>
          <w:rFonts w:ascii="Arial" w:hAnsi="Arial" w:cs="Arial"/>
        </w:rPr>
        <w:t xml:space="preserve">Así mismo se </w:t>
      </w:r>
      <w:r w:rsidRPr="00091951">
        <w:rPr>
          <w:rFonts w:ascii="Arial" w:hAnsi="Arial" w:cs="Arial"/>
        </w:rPr>
        <w:t>Incluye la excavación, mano, equipo, herramienta, mano de obra y materiales, gestión de libranzas de la interrupción del servicio;</w:t>
      </w:r>
      <w:r w:rsidRPr="00091951">
        <w:rPr>
          <w:rFonts w:ascii="Arial" w:hAnsi="Arial"/>
        </w:rPr>
        <w:t xml:space="preserve"> así como, la excavación a mano, demolición de registros de concreto armado rellenos, así mismo deberán cumplir con las siguientes normas cfe-</w:t>
      </w:r>
      <w:r w:rsidRPr="00091951">
        <w:rPr>
          <w:rFonts w:ascii="Arial" w:hAnsi="Arial"/>
        </w:rPr>
        <w:lastRenderedPageBreak/>
        <w:t xml:space="preserve">rmtb3, cfe-rmta3, </w:t>
      </w:r>
      <w:proofErr w:type="spellStart"/>
      <w:r w:rsidRPr="00091951">
        <w:rPr>
          <w:rFonts w:ascii="Arial" w:hAnsi="Arial"/>
        </w:rPr>
        <w:t>cfe-pvmtap</w:t>
      </w:r>
      <w:proofErr w:type="spellEnd"/>
      <w:r w:rsidRPr="00091951">
        <w:rPr>
          <w:rFonts w:ascii="Arial" w:hAnsi="Arial"/>
        </w:rPr>
        <w:t xml:space="preserve">, </w:t>
      </w:r>
      <w:proofErr w:type="spellStart"/>
      <w:r w:rsidRPr="00091951">
        <w:rPr>
          <w:rFonts w:ascii="Arial" w:hAnsi="Arial"/>
        </w:rPr>
        <w:t>cfe-pvmtbp</w:t>
      </w:r>
      <w:proofErr w:type="spellEnd"/>
      <w:r w:rsidRPr="00091951">
        <w:rPr>
          <w:rFonts w:ascii="Arial" w:hAnsi="Arial"/>
        </w:rPr>
        <w:t xml:space="preserve">; el suministro de todos los materiales necesarios  puestos en el sitio de su utilización; trabajos diurnos y nocturnos almacenaje, mermas, </w:t>
      </w:r>
      <w:proofErr w:type="spellStart"/>
      <w:r w:rsidRPr="00091951">
        <w:rPr>
          <w:rFonts w:ascii="Arial" w:hAnsi="Arial"/>
        </w:rPr>
        <w:t>descalibres</w:t>
      </w:r>
      <w:proofErr w:type="spellEnd"/>
      <w:r w:rsidRPr="00091951">
        <w:rPr>
          <w:rFonts w:ascii="Arial" w:hAnsi="Arial"/>
        </w:rPr>
        <w:t xml:space="preserve"> y desperdicios. La mano de obra para: trazo y nivelación,  referencias y bancos de nivel cuantas veces sea necesario, excavaciones, rellenos de zanjas, demolición de elementos y construcción de banquetas, cargas y acarreos, </w:t>
      </w:r>
      <w:proofErr w:type="spellStart"/>
      <w:r w:rsidRPr="00091951">
        <w:rPr>
          <w:rFonts w:ascii="Arial" w:hAnsi="Arial"/>
        </w:rPr>
        <w:t>izajes</w:t>
      </w:r>
      <w:proofErr w:type="spellEnd"/>
      <w:r w:rsidRPr="00091951">
        <w:rPr>
          <w:rFonts w:ascii="Arial" w:hAnsi="Arial"/>
        </w:rPr>
        <w:t xml:space="preserve">, hincado, perforación en cualquier tipo de terreno, grúas, mano de obra, herramienta, limpieza diaria parcial y/o total del área de trabajo las veces que sea necesaria, los acarreos tanto horizontales como verticales que se requieran, hasta el sitio para la carga al camión; y todo lo necesario para su correcta ejecución, todos los requerimientos necesarios que indique la dependencia o empresa afectada, para la entrega de la instalación retirada; los trabajos, se realizarán de acuerdo con las especificaciones, del proyecto y/o las instrucciones de contratante, o de las distintas dependencias encargadas de su construcción y operación  de la </w:t>
      </w:r>
      <w:r>
        <w:rPr>
          <w:rFonts w:ascii="Arial" w:hAnsi="Arial"/>
        </w:rPr>
        <w:t>SCT</w:t>
      </w:r>
      <w:r w:rsidRPr="00091951">
        <w:rPr>
          <w:rFonts w:ascii="Arial" w:hAnsi="Arial"/>
        </w:rPr>
        <w:t xml:space="preserve">, </w:t>
      </w:r>
      <w:r>
        <w:rPr>
          <w:rFonts w:ascii="Arial" w:hAnsi="Arial"/>
        </w:rPr>
        <w:t>CFE</w:t>
      </w:r>
      <w:r w:rsidRPr="00091951">
        <w:rPr>
          <w:rFonts w:ascii="Arial" w:hAnsi="Arial"/>
        </w:rPr>
        <w:t xml:space="preserve">, gobierno del estado de </w:t>
      </w:r>
      <w:r>
        <w:rPr>
          <w:rFonts w:ascii="Arial" w:hAnsi="Arial"/>
        </w:rPr>
        <w:t>M</w:t>
      </w:r>
      <w:r w:rsidRPr="00091951">
        <w:rPr>
          <w:rFonts w:ascii="Arial" w:hAnsi="Arial"/>
        </w:rPr>
        <w:t>éxico, municipios afectados; así como los indirectos, el financiamiento, la utilidad y cargos adicionales del contratista.</w:t>
      </w:r>
    </w:p>
    <w:p w:rsidR="00180922" w:rsidRPr="00091951" w:rsidRDefault="00180922" w:rsidP="00180922">
      <w:pPr>
        <w:tabs>
          <w:tab w:val="left" w:pos="8789"/>
        </w:tabs>
        <w:jc w:val="both"/>
        <w:rPr>
          <w:rFonts w:ascii="Arial" w:hAnsi="Arial"/>
        </w:rPr>
      </w:pPr>
    </w:p>
    <w:p w:rsidR="00180922" w:rsidRPr="00091951" w:rsidRDefault="00180922" w:rsidP="00180922"/>
    <w:p w:rsidR="00180922" w:rsidRPr="00091951" w:rsidRDefault="00180922" w:rsidP="00180922">
      <w:pPr>
        <w:jc w:val="both"/>
        <w:rPr>
          <w:rFonts w:ascii="Arial" w:hAnsi="Arial" w:cs="Arial"/>
          <w:bCs/>
        </w:rPr>
      </w:pPr>
      <w:r w:rsidRPr="00091951">
        <w:rPr>
          <w:rFonts w:ascii="Arial" w:hAnsi="Arial" w:cs="Arial"/>
          <w:b/>
          <w:bCs/>
          <w:u w:val="single"/>
        </w:rPr>
        <w:t>MEDICIÓN.-</w:t>
      </w:r>
      <w:r w:rsidRPr="00091951">
        <w:rPr>
          <w:rFonts w:ascii="Arial" w:hAnsi="Arial" w:cs="Arial"/>
        </w:rPr>
        <w:t xml:space="preserve"> </w:t>
      </w:r>
      <w:r>
        <w:rPr>
          <w:rFonts w:ascii="Arial" w:hAnsi="Arial" w:cs="Arial"/>
        </w:rPr>
        <w:t>L</w:t>
      </w:r>
      <w:r w:rsidRPr="00091951">
        <w:rPr>
          <w:rFonts w:ascii="Arial" w:hAnsi="Arial" w:cs="Arial"/>
        </w:rPr>
        <w:t>a unidad de medición será la pieza, para efecto de pago se cuantificarán las unidades correcta y realmente ejecutadas en la obra, de acuerdo a las especificaciones, proyecto y/o lo autorizado por  “la dependencia</w:t>
      </w:r>
    </w:p>
    <w:p w:rsidR="00180922" w:rsidRPr="00091951" w:rsidRDefault="00180922" w:rsidP="00180922">
      <w:pPr>
        <w:jc w:val="both"/>
        <w:rPr>
          <w:rFonts w:ascii="Arial" w:hAnsi="Arial" w:cs="Arial"/>
          <w:bCs/>
        </w:rPr>
      </w:pPr>
    </w:p>
    <w:p w:rsidR="00180922" w:rsidRPr="00091951" w:rsidRDefault="00180922" w:rsidP="00180922">
      <w:pPr>
        <w:jc w:val="both"/>
        <w:rPr>
          <w:rFonts w:ascii="Arial" w:hAnsi="Arial" w:cs="Arial"/>
          <w:bCs/>
        </w:rPr>
      </w:pPr>
    </w:p>
    <w:p w:rsidR="00180922" w:rsidRPr="00091951" w:rsidRDefault="00180922" w:rsidP="00180922">
      <w:pPr>
        <w:tabs>
          <w:tab w:val="left" w:pos="4410"/>
          <w:tab w:val="left" w:pos="8789"/>
        </w:tabs>
        <w:ind w:right="51"/>
        <w:jc w:val="both"/>
        <w:rPr>
          <w:rFonts w:ascii="Arial" w:hAnsi="Arial"/>
          <w:b/>
        </w:rPr>
      </w:pPr>
      <w:r w:rsidRPr="00091951">
        <w:rPr>
          <w:rFonts w:ascii="Arial" w:hAnsi="Arial" w:cs="Arial"/>
          <w:b/>
          <w:bCs/>
          <w:u w:val="single"/>
        </w:rPr>
        <w:t>BASE DE PAGO.-</w:t>
      </w:r>
      <w:r w:rsidRPr="00091951">
        <w:rPr>
          <w:rFonts w:ascii="Arial" w:hAnsi="Arial" w:cs="Arial"/>
          <w:bCs/>
        </w:rPr>
        <w:t xml:space="preserve"> </w:t>
      </w:r>
      <w:r>
        <w:rPr>
          <w:rFonts w:ascii="Arial" w:hAnsi="Arial" w:cs="Arial"/>
          <w:bCs/>
        </w:rPr>
        <w:t>P</w:t>
      </w:r>
      <w:r w:rsidRPr="00091951">
        <w:rPr>
          <w:rFonts w:ascii="Arial" w:hAnsi="Arial" w:cs="Arial"/>
          <w:bCs/>
        </w:rPr>
        <w:t>ara efecto de pago se cuantificarán las unidades ejecutadas real y correctamente en la obra, de acuerdo a especificaciones, el proyecto y/o lo autorizado por “la dependencia”.</w:t>
      </w:r>
      <w:r w:rsidRPr="00091951">
        <w:rPr>
          <w:rFonts w:ascii="Arial" w:hAnsi="Arial" w:cs="Arial"/>
        </w:rPr>
        <w:t xml:space="preserve"> </w:t>
      </w:r>
    </w:p>
    <w:p w:rsidR="00180922" w:rsidRPr="00091951" w:rsidRDefault="00180922" w:rsidP="00180922">
      <w:pPr>
        <w:jc w:val="both"/>
        <w:rPr>
          <w:rFonts w:ascii="Arial" w:hAnsi="Arial" w:cs="Arial"/>
        </w:rPr>
      </w:pPr>
    </w:p>
    <w:p w:rsidR="004F1CF6" w:rsidRDefault="0049314C"/>
    <w:sectPr w:rsidR="004F1CF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7338"/>
    <w:multiLevelType w:val="hybridMultilevel"/>
    <w:tmpl w:val="89E21C6C"/>
    <w:lvl w:ilvl="0" w:tplc="080A0017">
      <w:start w:val="1"/>
      <w:numFmt w:val="lowerLetter"/>
      <w:lvlText w:val="%1)"/>
      <w:lvlJc w:val="left"/>
      <w:pPr>
        <w:ind w:left="1362" w:hanging="360"/>
      </w:pPr>
    </w:lvl>
    <w:lvl w:ilvl="1" w:tplc="080A0019" w:tentative="1">
      <w:start w:val="1"/>
      <w:numFmt w:val="lowerLetter"/>
      <w:lvlText w:val="%2."/>
      <w:lvlJc w:val="left"/>
      <w:pPr>
        <w:ind w:left="2082" w:hanging="360"/>
      </w:pPr>
    </w:lvl>
    <w:lvl w:ilvl="2" w:tplc="080A001B" w:tentative="1">
      <w:start w:val="1"/>
      <w:numFmt w:val="lowerRoman"/>
      <w:lvlText w:val="%3."/>
      <w:lvlJc w:val="right"/>
      <w:pPr>
        <w:ind w:left="2802" w:hanging="180"/>
      </w:pPr>
    </w:lvl>
    <w:lvl w:ilvl="3" w:tplc="080A000F" w:tentative="1">
      <w:start w:val="1"/>
      <w:numFmt w:val="decimal"/>
      <w:lvlText w:val="%4."/>
      <w:lvlJc w:val="left"/>
      <w:pPr>
        <w:ind w:left="3522" w:hanging="360"/>
      </w:pPr>
    </w:lvl>
    <w:lvl w:ilvl="4" w:tplc="080A0019" w:tentative="1">
      <w:start w:val="1"/>
      <w:numFmt w:val="lowerLetter"/>
      <w:lvlText w:val="%5."/>
      <w:lvlJc w:val="left"/>
      <w:pPr>
        <w:ind w:left="4242" w:hanging="360"/>
      </w:pPr>
    </w:lvl>
    <w:lvl w:ilvl="5" w:tplc="080A001B" w:tentative="1">
      <w:start w:val="1"/>
      <w:numFmt w:val="lowerRoman"/>
      <w:lvlText w:val="%6."/>
      <w:lvlJc w:val="right"/>
      <w:pPr>
        <w:ind w:left="4962" w:hanging="180"/>
      </w:pPr>
    </w:lvl>
    <w:lvl w:ilvl="6" w:tplc="080A000F" w:tentative="1">
      <w:start w:val="1"/>
      <w:numFmt w:val="decimal"/>
      <w:lvlText w:val="%7."/>
      <w:lvlJc w:val="left"/>
      <w:pPr>
        <w:ind w:left="5682" w:hanging="360"/>
      </w:pPr>
    </w:lvl>
    <w:lvl w:ilvl="7" w:tplc="080A0019" w:tentative="1">
      <w:start w:val="1"/>
      <w:numFmt w:val="lowerLetter"/>
      <w:lvlText w:val="%8."/>
      <w:lvlJc w:val="left"/>
      <w:pPr>
        <w:ind w:left="6402" w:hanging="360"/>
      </w:pPr>
    </w:lvl>
    <w:lvl w:ilvl="8" w:tplc="080A001B" w:tentative="1">
      <w:start w:val="1"/>
      <w:numFmt w:val="lowerRoman"/>
      <w:lvlText w:val="%9."/>
      <w:lvlJc w:val="right"/>
      <w:pPr>
        <w:ind w:left="7122" w:hanging="180"/>
      </w:pPr>
    </w:lvl>
  </w:abstractNum>
  <w:abstractNum w:abstractNumId="1">
    <w:nsid w:val="092323D3"/>
    <w:multiLevelType w:val="hybridMultilevel"/>
    <w:tmpl w:val="89E21C6C"/>
    <w:lvl w:ilvl="0" w:tplc="080A0017">
      <w:start w:val="1"/>
      <w:numFmt w:val="lowerLetter"/>
      <w:lvlText w:val="%1)"/>
      <w:lvlJc w:val="left"/>
      <w:pPr>
        <w:ind w:left="1362" w:hanging="360"/>
      </w:pPr>
    </w:lvl>
    <w:lvl w:ilvl="1" w:tplc="080A0019" w:tentative="1">
      <w:start w:val="1"/>
      <w:numFmt w:val="lowerLetter"/>
      <w:lvlText w:val="%2."/>
      <w:lvlJc w:val="left"/>
      <w:pPr>
        <w:ind w:left="2082" w:hanging="360"/>
      </w:pPr>
    </w:lvl>
    <w:lvl w:ilvl="2" w:tplc="080A001B" w:tentative="1">
      <w:start w:val="1"/>
      <w:numFmt w:val="lowerRoman"/>
      <w:lvlText w:val="%3."/>
      <w:lvlJc w:val="right"/>
      <w:pPr>
        <w:ind w:left="2802" w:hanging="180"/>
      </w:pPr>
    </w:lvl>
    <w:lvl w:ilvl="3" w:tplc="080A000F" w:tentative="1">
      <w:start w:val="1"/>
      <w:numFmt w:val="decimal"/>
      <w:lvlText w:val="%4."/>
      <w:lvlJc w:val="left"/>
      <w:pPr>
        <w:ind w:left="3522" w:hanging="360"/>
      </w:pPr>
    </w:lvl>
    <w:lvl w:ilvl="4" w:tplc="080A0019" w:tentative="1">
      <w:start w:val="1"/>
      <w:numFmt w:val="lowerLetter"/>
      <w:lvlText w:val="%5."/>
      <w:lvlJc w:val="left"/>
      <w:pPr>
        <w:ind w:left="4242" w:hanging="360"/>
      </w:pPr>
    </w:lvl>
    <w:lvl w:ilvl="5" w:tplc="080A001B" w:tentative="1">
      <w:start w:val="1"/>
      <w:numFmt w:val="lowerRoman"/>
      <w:lvlText w:val="%6."/>
      <w:lvlJc w:val="right"/>
      <w:pPr>
        <w:ind w:left="4962" w:hanging="180"/>
      </w:pPr>
    </w:lvl>
    <w:lvl w:ilvl="6" w:tplc="080A000F" w:tentative="1">
      <w:start w:val="1"/>
      <w:numFmt w:val="decimal"/>
      <w:lvlText w:val="%7."/>
      <w:lvlJc w:val="left"/>
      <w:pPr>
        <w:ind w:left="5682" w:hanging="360"/>
      </w:pPr>
    </w:lvl>
    <w:lvl w:ilvl="7" w:tplc="080A0019" w:tentative="1">
      <w:start w:val="1"/>
      <w:numFmt w:val="lowerLetter"/>
      <w:lvlText w:val="%8."/>
      <w:lvlJc w:val="left"/>
      <w:pPr>
        <w:ind w:left="6402" w:hanging="360"/>
      </w:pPr>
    </w:lvl>
    <w:lvl w:ilvl="8" w:tplc="080A001B" w:tentative="1">
      <w:start w:val="1"/>
      <w:numFmt w:val="lowerRoman"/>
      <w:lvlText w:val="%9."/>
      <w:lvlJc w:val="right"/>
      <w:pPr>
        <w:ind w:left="7122" w:hanging="180"/>
      </w:pPr>
    </w:lvl>
  </w:abstractNum>
  <w:abstractNum w:abstractNumId="2">
    <w:nsid w:val="27732C7C"/>
    <w:multiLevelType w:val="hybridMultilevel"/>
    <w:tmpl w:val="89E21C6C"/>
    <w:lvl w:ilvl="0" w:tplc="080A0017">
      <w:start w:val="1"/>
      <w:numFmt w:val="lowerLetter"/>
      <w:lvlText w:val="%1)"/>
      <w:lvlJc w:val="left"/>
      <w:pPr>
        <w:ind w:left="1362" w:hanging="360"/>
      </w:pPr>
    </w:lvl>
    <w:lvl w:ilvl="1" w:tplc="080A0019" w:tentative="1">
      <w:start w:val="1"/>
      <w:numFmt w:val="lowerLetter"/>
      <w:lvlText w:val="%2."/>
      <w:lvlJc w:val="left"/>
      <w:pPr>
        <w:ind w:left="2082" w:hanging="360"/>
      </w:pPr>
    </w:lvl>
    <w:lvl w:ilvl="2" w:tplc="080A001B" w:tentative="1">
      <w:start w:val="1"/>
      <w:numFmt w:val="lowerRoman"/>
      <w:lvlText w:val="%3."/>
      <w:lvlJc w:val="right"/>
      <w:pPr>
        <w:ind w:left="2802" w:hanging="180"/>
      </w:pPr>
    </w:lvl>
    <w:lvl w:ilvl="3" w:tplc="080A000F" w:tentative="1">
      <w:start w:val="1"/>
      <w:numFmt w:val="decimal"/>
      <w:lvlText w:val="%4."/>
      <w:lvlJc w:val="left"/>
      <w:pPr>
        <w:ind w:left="3522" w:hanging="360"/>
      </w:pPr>
    </w:lvl>
    <w:lvl w:ilvl="4" w:tplc="080A0019" w:tentative="1">
      <w:start w:val="1"/>
      <w:numFmt w:val="lowerLetter"/>
      <w:lvlText w:val="%5."/>
      <w:lvlJc w:val="left"/>
      <w:pPr>
        <w:ind w:left="4242" w:hanging="360"/>
      </w:pPr>
    </w:lvl>
    <w:lvl w:ilvl="5" w:tplc="080A001B" w:tentative="1">
      <w:start w:val="1"/>
      <w:numFmt w:val="lowerRoman"/>
      <w:lvlText w:val="%6."/>
      <w:lvlJc w:val="right"/>
      <w:pPr>
        <w:ind w:left="4962" w:hanging="180"/>
      </w:pPr>
    </w:lvl>
    <w:lvl w:ilvl="6" w:tplc="080A000F" w:tentative="1">
      <w:start w:val="1"/>
      <w:numFmt w:val="decimal"/>
      <w:lvlText w:val="%7."/>
      <w:lvlJc w:val="left"/>
      <w:pPr>
        <w:ind w:left="5682" w:hanging="360"/>
      </w:pPr>
    </w:lvl>
    <w:lvl w:ilvl="7" w:tplc="080A0019" w:tentative="1">
      <w:start w:val="1"/>
      <w:numFmt w:val="lowerLetter"/>
      <w:lvlText w:val="%8."/>
      <w:lvlJc w:val="left"/>
      <w:pPr>
        <w:ind w:left="6402" w:hanging="360"/>
      </w:pPr>
    </w:lvl>
    <w:lvl w:ilvl="8" w:tplc="080A001B" w:tentative="1">
      <w:start w:val="1"/>
      <w:numFmt w:val="lowerRoman"/>
      <w:lvlText w:val="%9."/>
      <w:lvlJc w:val="right"/>
      <w:pPr>
        <w:ind w:left="7122" w:hanging="180"/>
      </w:pPr>
    </w:lvl>
  </w:abstractNum>
  <w:abstractNum w:abstractNumId="3">
    <w:nsid w:val="2B6A2CB3"/>
    <w:multiLevelType w:val="hybridMultilevel"/>
    <w:tmpl w:val="1CDED9B8"/>
    <w:lvl w:ilvl="0" w:tplc="0C0A0017">
      <w:start w:val="1"/>
      <w:numFmt w:val="lowerLetter"/>
      <w:lvlText w:val="%1)"/>
      <w:lvlJc w:val="left"/>
      <w:pPr>
        <w:ind w:left="153" w:hanging="360"/>
      </w:pPr>
    </w:lvl>
    <w:lvl w:ilvl="1" w:tplc="0C0A0019" w:tentative="1">
      <w:start w:val="1"/>
      <w:numFmt w:val="lowerLetter"/>
      <w:lvlText w:val="%2."/>
      <w:lvlJc w:val="left"/>
      <w:pPr>
        <w:ind w:left="873" w:hanging="360"/>
      </w:pPr>
    </w:lvl>
    <w:lvl w:ilvl="2" w:tplc="0C0A001B" w:tentative="1">
      <w:start w:val="1"/>
      <w:numFmt w:val="lowerRoman"/>
      <w:lvlText w:val="%3."/>
      <w:lvlJc w:val="right"/>
      <w:pPr>
        <w:ind w:left="1593" w:hanging="180"/>
      </w:pPr>
    </w:lvl>
    <w:lvl w:ilvl="3" w:tplc="0C0A000F" w:tentative="1">
      <w:start w:val="1"/>
      <w:numFmt w:val="decimal"/>
      <w:lvlText w:val="%4."/>
      <w:lvlJc w:val="left"/>
      <w:pPr>
        <w:ind w:left="2313" w:hanging="360"/>
      </w:pPr>
    </w:lvl>
    <w:lvl w:ilvl="4" w:tplc="0C0A0019" w:tentative="1">
      <w:start w:val="1"/>
      <w:numFmt w:val="lowerLetter"/>
      <w:lvlText w:val="%5."/>
      <w:lvlJc w:val="left"/>
      <w:pPr>
        <w:ind w:left="3033" w:hanging="360"/>
      </w:pPr>
    </w:lvl>
    <w:lvl w:ilvl="5" w:tplc="0C0A001B" w:tentative="1">
      <w:start w:val="1"/>
      <w:numFmt w:val="lowerRoman"/>
      <w:lvlText w:val="%6."/>
      <w:lvlJc w:val="right"/>
      <w:pPr>
        <w:ind w:left="3753" w:hanging="180"/>
      </w:pPr>
    </w:lvl>
    <w:lvl w:ilvl="6" w:tplc="0C0A000F" w:tentative="1">
      <w:start w:val="1"/>
      <w:numFmt w:val="decimal"/>
      <w:lvlText w:val="%7."/>
      <w:lvlJc w:val="left"/>
      <w:pPr>
        <w:ind w:left="4473" w:hanging="360"/>
      </w:pPr>
    </w:lvl>
    <w:lvl w:ilvl="7" w:tplc="0C0A0019" w:tentative="1">
      <w:start w:val="1"/>
      <w:numFmt w:val="lowerLetter"/>
      <w:lvlText w:val="%8."/>
      <w:lvlJc w:val="left"/>
      <w:pPr>
        <w:ind w:left="5193" w:hanging="360"/>
      </w:pPr>
    </w:lvl>
    <w:lvl w:ilvl="8" w:tplc="0C0A001B" w:tentative="1">
      <w:start w:val="1"/>
      <w:numFmt w:val="lowerRoman"/>
      <w:lvlText w:val="%9."/>
      <w:lvlJc w:val="right"/>
      <w:pPr>
        <w:ind w:left="5913" w:hanging="180"/>
      </w:pPr>
    </w:lvl>
  </w:abstractNum>
  <w:abstractNum w:abstractNumId="4">
    <w:nsid w:val="2D0A17D5"/>
    <w:multiLevelType w:val="hybridMultilevel"/>
    <w:tmpl w:val="89E21C6C"/>
    <w:lvl w:ilvl="0" w:tplc="080A0017">
      <w:start w:val="1"/>
      <w:numFmt w:val="lowerLetter"/>
      <w:lvlText w:val="%1)"/>
      <w:lvlJc w:val="left"/>
      <w:pPr>
        <w:ind w:left="1362" w:hanging="360"/>
      </w:pPr>
    </w:lvl>
    <w:lvl w:ilvl="1" w:tplc="080A0019" w:tentative="1">
      <w:start w:val="1"/>
      <w:numFmt w:val="lowerLetter"/>
      <w:lvlText w:val="%2."/>
      <w:lvlJc w:val="left"/>
      <w:pPr>
        <w:ind w:left="2082" w:hanging="360"/>
      </w:pPr>
    </w:lvl>
    <w:lvl w:ilvl="2" w:tplc="080A001B" w:tentative="1">
      <w:start w:val="1"/>
      <w:numFmt w:val="lowerRoman"/>
      <w:lvlText w:val="%3."/>
      <w:lvlJc w:val="right"/>
      <w:pPr>
        <w:ind w:left="2802" w:hanging="180"/>
      </w:pPr>
    </w:lvl>
    <w:lvl w:ilvl="3" w:tplc="080A000F" w:tentative="1">
      <w:start w:val="1"/>
      <w:numFmt w:val="decimal"/>
      <w:lvlText w:val="%4."/>
      <w:lvlJc w:val="left"/>
      <w:pPr>
        <w:ind w:left="3522" w:hanging="360"/>
      </w:pPr>
    </w:lvl>
    <w:lvl w:ilvl="4" w:tplc="080A0019" w:tentative="1">
      <w:start w:val="1"/>
      <w:numFmt w:val="lowerLetter"/>
      <w:lvlText w:val="%5."/>
      <w:lvlJc w:val="left"/>
      <w:pPr>
        <w:ind w:left="4242" w:hanging="360"/>
      </w:pPr>
    </w:lvl>
    <w:lvl w:ilvl="5" w:tplc="080A001B" w:tentative="1">
      <w:start w:val="1"/>
      <w:numFmt w:val="lowerRoman"/>
      <w:lvlText w:val="%6."/>
      <w:lvlJc w:val="right"/>
      <w:pPr>
        <w:ind w:left="4962" w:hanging="180"/>
      </w:pPr>
    </w:lvl>
    <w:lvl w:ilvl="6" w:tplc="080A000F" w:tentative="1">
      <w:start w:val="1"/>
      <w:numFmt w:val="decimal"/>
      <w:lvlText w:val="%7."/>
      <w:lvlJc w:val="left"/>
      <w:pPr>
        <w:ind w:left="5682" w:hanging="360"/>
      </w:pPr>
    </w:lvl>
    <w:lvl w:ilvl="7" w:tplc="080A0019" w:tentative="1">
      <w:start w:val="1"/>
      <w:numFmt w:val="lowerLetter"/>
      <w:lvlText w:val="%8."/>
      <w:lvlJc w:val="left"/>
      <w:pPr>
        <w:ind w:left="6402" w:hanging="360"/>
      </w:pPr>
    </w:lvl>
    <w:lvl w:ilvl="8" w:tplc="080A001B" w:tentative="1">
      <w:start w:val="1"/>
      <w:numFmt w:val="lowerRoman"/>
      <w:lvlText w:val="%9."/>
      <w:lvlJc w:val="right"/>
      <w:pPr>
        <w:ind w:left="7122" w:hanging="180"/>
      </w:pPr>
    </w:lvl>
  </w:abstractNum>
  <w:abstractNum w:abstractNumId="5">
    <w:nsid w:val="2F5E56D9"/>
    <w:multiLevelType w:val="hybridMultilevel"/>
    <w:tmpl w:val="031A3AB6"/>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6">
    <w:nsid w:val="37B26BA3"/>
    <w:multiLevelType w:val="hybridMultilevel"/>
    <w:tmpl w:val="031A3AB6"/>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7">
    <w:nsid w:val="3B7B2CEB"/>
    <w:multiLevelType w:val="hybridMultilevel"/>
    <w:tmpl w:val="031A3AB6"/>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8">
    <w:nsid w:val="44E65DA7"/>
    <w:multiLevelType w:val="hybridMultilevel"/>
    <w:tmpl w:val="031A3AB6"/>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9">
    <w:nsid w:val="45BE5606"/>
    <w:multiLevelType w:val="hybridMultilevel"/>
    <w:tmpl w:val="031A3AB6"/>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10">
    <w:nsid w:val="6FB9525C"/>
    <w:multiLevelType w:val="hybridMultilevel"/>
    <w:tmpl w:val="89E21C6C"/>
    <w:lvl w:ilvl="0" w:tplc="080A0017">
      <w:start w:val="1"/>
      <w:numFmt w:val="lowerLetter"/>
      <w:lvlText w:val="%1)"/>
      <w:lvlJc w:val="left"/>
      <w:pPr>
        <w:ind w:left="1362" w:hanging="360"/>
      </w:pPr>
    </w:lvl>
    <w:lvl w:ilvl="1" w:tplc="080A0019" w:tentative="1">
      <w:start w:val="1"/>
      <w:numFmt w:val="lowerLetter"/>
      <w:lvlText w:val="%2."/>
      <w:lvlJc w:val="left"/>
      <w:pPr>
        <w:ind w:left="2082" w:hanging="360"/>
      </w:pPr>
    </w:lvl>
    <w:lvl w:ilvl="2" w:tplc="080A001B" w:tentative="1">
      <w:start w:val="1"/>
      <w:numFmt w:val="lowerRoman"/>
      <w:lvlText w:val="%3."/>
      <w:lvlJc w:val="right"/>
      <w:pPr>
        <w:ind w:left="2802" w:hanging="180"/>
      </w:pPr>
    </w:lvl>
    <w:lvl w:ilvl="3" w:tplc="080A000F" w:tentative="1">
      <w:start w:val="1"/>
      <w:numFmt w:val="decimal"/>
      <w:lvlText w:val="%4."/>
      <w:lvlJc w:val="left"/>
      <w:pPr>
        <w:ind w:left="3522" w:hanging="360"/>
      </w:pPr>
    </w:lvl>
    <w:lvl w:ilvl="4" w:tplc="080A0019" w:tentative="1">
      <w:start w:val="1"/>
      <w:numFmt w:val="lowerLetter"/>
      <w:lvlText w:val="%5."/>
      <w:lvlJc w:val="left"/>
      <w:pPr>
        <w:ind w:left="4242" w:hanging="360"/>
      </w:pPr>
    </w:lvl>
    <w:lvl w:ilvl="5" w:tplc="080A001B" w:tentative="1">
      <w:start w:val="1"/>
      <w:numFmt w:val="lowerRoman"/>
      <w:lvlText w:val="%6."/>
      <w:lvlJc w:val="right"/>
      <w:pPr>
        <w:ind w:left="4962" w:hanging="180"/>
      </w:pPr>
    </w:lvl>
    <w:lvl w:ilvl="6" w:tplc="080A000F" w:tentative="1">
      <w:start w:val="1"/>
      <w:numFmt w:val="decimal"/>
      <w:lvlText w:val="%7."/>
      <w:lvlJc w:val="left"/>
      <w:pPr>
        <w:ind w:left="5682" w:hanging="360"/>
      </w:pPr>
    </w:lvl>
    <w:lvl w:ilvl="7" w:tplc="080A0019" w:tentative="1">
      <w:start w:val="1"/>
      <w:numFmt w:val="lowerLetter"/>
      <w:lvlText w:val="%8."/>
      <w:lvlJc w:val="left"/>
      <w:pPr>
        <w:ind w:left="6402" w:hanging="360"/>
      </w:pPr>
    </w:lvl>
    <w:lvl w:ilvl="8" w:tplc="080A001B" w:tentative="1">
      <w:start w:val="1"/>
      <w:numFmt w:val="lowerRoman"/>
      <w:lvlText w:val="%9."/>
      <w:lvlJc w:val="right"/>
      <w:pPr>
        <w:ind w:left="7122" w:hanging="180"/>
      </w:pPr>
    </w:lvl>
  </w:abstractNum>
  <w:abstractNum w:abstractNumId="11">
    <w:nsid w:val="700D6BE2"/>
    <w:multiLevelType w:val="hybridMultilevel"/>
    <w:tmpl w:val="89E21C6C"/>
    <w:lvl w:ilvl="0" w:tplc="080A0017">
      <w:start w:val="1"/>
      <w:numFmt w:val="lowerLetter"/>
      <w:lvlText w:val="%1)"/>
      <w:lvlJc w:val="left"/>
      <w:pPr>
        <w:ind w:left="1362" w:hanging="360"/>
      </w:pPr>
    </w:lvl>
    <w:lvl w:ilvl="1" w:tplc="080A0019" w:tentative="1">
      <w:start w:val="1"/>
      <w:numFmt w:val="lowerLetter"/>
      <w:lvlText w:val="%2."/>
      <w:lvlJc w:val="left"/>
      <w:pPr>
        <w:ind w:left="2082" w:hanging="360"/>
      </w:pPr>
    </w:lvl>
    <w:lvl w:ilvl="2" w:tplc="080A001B" w:tentative="1">
      <w:start w:val="1"/>
      <w:numFmt w:val="lowerRoman"/>
      <w:lvlText w:val="%3."/>
      <w:lvlJc w:val="right"/>
      <w:pPr>
        <w:ind w:left="2802" w:hanging="180"/>
      </w:pPr>
    </w:lvl>
    <w:lvl w:ilvl="3" w:tplc="080A000F" w:tentative="1">
      <w:start w:val="1"/>
      <w:numFmt w:val="decimal"/>
      <w:lvlText w:val="%4."/>
      <w:lvlJc w:val="left"/>
      <w:pPr>
        <w:ind w:left="3522" w:hanging="360"/>
      </w:pPr>
    </w:lvl>
    <w:lvl w:ilvl="4" w:tplc="080A0019" w:tentative="1">
      <w:start w:val="1"/>
      <w:numFmt w:val="lowerLetter"/>
      <w:lvlText w:val="%5."/>
      <w:lvlJc w:val="left"/>
      <w:pPr>
        <w:ind w:left="4242" w:hanging="360"/>
      </w:pPr>
    </w:lvl>
    <w:lvl w:ilvl="5" w:tplc="080A001B" w:tentative="1">
      <w:start w:val="1"/>
      <w:numFmt w:val="lowerRoman"/>
      <w:lvlText w:val="%6."/>
      <w:lvlJc w:val="right"/>
      <w:pPr>
        <w:ind w:left="4962" w:hanging="180"/>
      </w:pPr>
    </w:lvl>
    <w:lvl w:ilvl="6" w:tplc="080A000F" w:tentative="1">
      <w:start w:val="1"/>
      <w:numFmt w:val="decimal"/>
      <w:lvlText w:val="%7."/>
      <w:lvlJc w:val="left"/>
      <w:pPr>
        <w:ind w:left="5682" w:hanging="360"/>
      </w:pPr>
    </w:lvl>
    <w:lvl w:ilvl="7" w:tplc="080A0019" w:tentative="1">
      <w:start w:val="1"/>
      <w:numFmt w:val="lowerLetter"/>
      <w:lvlText w:val="%8."/>
      <w:lvlJc w:val="left"/>
      <w:pPr>
        <w:ind w:left="6402" w:hanging="360"/>
      </w:pPr>
    </w:lvl>
    <w:lvl w:ilvl="8" w:tplc="080A001B" w:tentative="1">
      <w:start w:val="1"/>
      <w:numFmt w:val="lowerRoman"/>
      <w:lvlText w:val="%9."/>
      <w:lvlJc w:val="right"/>
      <w:pPr>
        <w:ind w:left="7122" w:hanging="180"/>
      </w:pPr>
    </w:lvl>
  </w:abstractNum>
  <w:num w:numId="1">
    <w:abstractNumId w:val="2"/>
  </w:num>
  <w:num w:numId="2">
    <w:abstractNumId w:val="5"/>
  </w:num>
  <w:num w:numId="3">
    <w:abstractNumId w:val="4"/>
  </w:num>
  <w:num w:numId="4">
    <w:abstractNumId w:val="7"/>
  </w:num>
  <w:num w:numId="5">
    <w:abstractNumId w:val="10"/>
  </w:num>
  <w:num w:numId="6">
    <w:abstractNumId w:val="8"/>
  </w:num>
  <w:num w:numId="7">
    <w:abstractNumId w:val="1"/>
  </w:num>
  <w:num w:numId="8">
    <w:abstractNumId w:val="6"/>
  </w:num>
  <w:num w:numId="9">
    <w:abstractNumId w:val="0"/>
  </w:num>
  <w:num w:numId="10">
    <w:abstractNumId w:val="11"/>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922"/>
    <w:rsid w:val="00180922"/>
    <w:rsid w:val="00237873"/>
    <w:rsid w:val="0049314C"/>
    <w:rsid w:val="00693F3E"/>
    <w:rsid w:val="008D5D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922"/>
    <w:pPr>
      <w:spacing w:after="0" w:line="240" w:lineRule="auto"/>
    </w:pPr>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180922"/>
    <w:pPr>
      <w:jc w:val="center"/>
    </w:pPr>
    <w:rPr>
      <w:rFonts w:ascii="Arial" w:hAnsi="Arial"/>
      <w:sz w:val="24"/>
      <w:lang w:val="es-MX"/>
    </w:rPr>
  </w:style>
  <w:style w:type="character" w:customStyle="1" w:styleId="TtuloCar">
    <w:name w:val="Título Car"/>
    <w:basedOn w:val="Fuentedeprrafopredeter"/>
    <w:link w:val="Ttulo"/>
    <w:rsid w:val="00180922"/>
    <w:rPr>
      <w:rFonts w:ascii="Arial" w:eastAsia="Times New Roman" w:hAnsi="Arial" w:cs="Times New Roman"/>
      <w:sz w:val="24"/>
      <w:szCs w:val="20"/>
      <w:lang w:eastAsia="es-MX"/>
    </w:rPr>
  </w:style>
  <w:style w:type="paragraph" w:styleId="Prrafodelista">
    <w:name w:val="List Paragraph"/>
    <w:basedOn w:val="Normal"/>
    <w:uiPriority w:val="34"/>
    <w:qFormat/>
    <w:rsid w:val="00180922"/>
    <w:pPr>
      <w:ind w:left="708"/>
    </w:pPr>
    <w:rPr>
      <w:rFonts w:ascii="Calibri" w:hAnsi="Calibri"/>
      <w:sz w:val="22"/>
      <w:lang w:val="es-MX" w:eastAsia="es-ES"/>
    </w:rPr>
  </w:style>
  <w:style w:type="paragraph" w:styleId="Textodeglobo">
    <w:name w:val="Balloon Text"/>
    <w:basedOn w:val="Normal"/>
    <w:link w:val="TextodegloboCar"/>
    <w:uiPriority w:val="99"/>
    <w:semiHidden/>
    <w:unhideWhenUsed/>
    <w:rsid w:val="0049314C"/>
    <w:rPr>
      <w:rFonts w:ascii="Tahoma" w:hAnsi="Tahoma" w:cs="Tahoma"/>
      <w:sz w:val="16"/>
      <w:szCs w:val="16"/>
    </w:rPr>
  </w:style>
  <w:style w:type="character" w:customStyle="1" w:styleId="TextodegloboCar">
    <w:name w:val="Texto de globo Car"/>
    <w:basedOn w:val="Fuentedeprrafopredeter"/>
    <w:link w:val="Textodeglobo"/>
    <w:uiPriority w:val="99"/>
    <w:semiHidden/>
    <w:rsid w:val="0049314C"/>
    <w:rPr>
      <w:rFonts w:ascii="Tahoma" w:eastAsia="Times New Roman" w:hAnsi="Tahoma" w:cs="Tahoma"/>
      <w:sz w:val="16"/>
      <w:szCs w:val="16"/>
      <w:lang w:val="es-ES"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922"/>
    <w:pPr>
      <w:spacing w:after="0" w:line="240" w:lineRule="auto"/>
    </w:pPr>
    <w:rPr>
      <w:rFonts w:ascii="Times New Roman" w:eastAsia="Times New Roman" w:hAnsi="Times New Roman" w:cs="Times New Roman"/>
      <w:sz w:val="20"/>
      <w:szCs w:val="20"/>
      <w:lang w:val="es-ES"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180922"/>
    <w:pPr>
      <w:jc w:val="center"/>
    </w:pPr>
    <w:rPr>
      <w:rFonts w:ascii="Arial" w:hAnsi="Arial"/>
      <w:sz w:val="24"/>
      <w:lang w:val="es-MX"/>
    </w:rPr>
  </w:style>
  <w:style w:type="character" w:customStyle="1" w:styleId="TtuloCar">
    <w:name w:val="Título Car"/>
    <w:basedOn w:val="Fuentedeprrafopredeter"/>
    <w:link w:val="Ttulo"/>
    <w:rsid w:val="00180922"/>
    <w:rPr>
      <w:rFonts w:ascii="Arial" w:eastAsia="Times New Roman" w:hAnsi="Arial" w:cs="Times New Roman"/>
      <w:sz w:val="24"/>
      <w:szCs w:val="20"/>
      <w:lang w:eastAsia="es-MX"/>
    </w:rPr>
  </w:style>
  <w:style w:type="paragraph" w:styleId="Prrafodelista">
    <w:name w:val="List Paragraph"/>
    <w:basedOn w:val="Normal"/>
    <w:uiPriority w:val="34"/>
    <w:qFormat/>
    <w:rsid w:val="00180922"/>
    <w:pPr>
      <w:ind w:left="708"/>
    </w:pPr>
    <w:rPr>
      <w:rFonts w:ascii="Calibri" w:hAnsi="Calibri"/>
      <w:sz w:val="22"/>
      <w:lang w:val="es-MX" w:eastAsia="es-ES"/>
    </w:rPr>
  </w:style>
  <w:style w:type="paragraph" w:styleId="Textodeglobo">
    <w:name w:val="Balloon Text"/>
    <w:basedOn w:val="Normal"/>
    <w:link w:val="TextodegloboCar"/>
    <w:uiPriority w:val="99"/>
    <w:semiHidden/>
    <w:unhideWhenUsed/>
    <w:rsid w:val="0049314C"/>
    <w:rPr>
      <w:rFonts w:ascii="Tahoma" w:hAnsi="Tahoma" w:cs="Tahoma"/>
      <w:sz w:val="16"/>
      <w:szCs w:val="16"/>
    </w:rPr>
  </w:style>
  <w:style w:type="character" w:customStyle="1" w:styleId="TextodegloboCar">
    <w:name w:val="Texto de globo Car"/>
    <w:basedOn w:val="Fuentedeprrafopredeter"/>
    <w:link w:val="Textodeglobo"/>
    <w:uiPriority w:val="99"/>
    <w:semiHidden/>
    <w:rsid w:val="0049314C"/>
    <w:rPr>
      <w:rFonts w:ascii="Tahoma" w:eastAsia="Times New Roman" w:hAnsi="Tahoma" w:cs="Tahoma"/>
      <w:sz w:val="16"/>
      <w:szCs w:val="16"/>
      <w:lang w:val="es-ES"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Pages>
  <Words>6478</Words>
  <Characters>35631</Characters>
  <Application>Microsoft Office Word</Application>
  <DocSecurity>0</DocSecurity>
  <Lines>296</Lines>
  <Paragraphs>84</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42025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Mastache Peña, William</dc:creator>
  <cp:lastModifiedBy>Mastache Peña, William</cp:lastModifiedBy>
  <cp:revision>3</cp:revision>
  <dcterms:created xsi:type="dcterms:W3CDTF">2014-05-20T23:41:00Z</dcterms:created>
  <dcterms:modified xsi:type="dcterms:W3CDTF">2014-05-21T13:51:00Z</dcterms:modified>
</cp:coreProperties>
</file>